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7" w:rsidRDefault="00D16267" w:rsidP="00D83AA6">
      <w:pPr>
        <w:jc w:val="center"/>
        <w:rPr>
          <w:b/>
        </w:rPr>
      </w:pPr>
      <w:bookmarkStart w:id="0" w:name="_GoBack"/>
      <w:bookmarkEnd w:id="0"/>
    </w:p>
    <w:p w:rsidR="00FB0060" w:rsidRDefault="00D83AA6" w:rsidP="00D83AA6">
      <w:pPr>
        <w:jc w:val="center"/>
      </w:pPr>
      <w:r w:rsidRPr="00D83AA6">
        <w:rPr>
          <w:b/>
        </w:rPr>
        <w:t>Niños, Niñas y Adolescentes: Acceso a su Derecho a la Protección Especial</w:t>
      </w:r>
    </w:p>
    <w:p w:rsidR="00D83AA6" w:rsidRPr="00D83AA6" w:rsidRDefault="00D83AA6" w:rsidP="00D83AA6">
      <w:pPr>
        <w:spacing w:after="0"/>
        <w:jc w:val="right"/>
        <w:rPr>
          <w:sz w:val="20"/>
          <w:szCs w:val="20"/>
        </w:rPr>
      </w:pPr>
      <w:r w:rsidRPr="00D83AA6">
        <w:rPr>
          <w:sz w:val="20"/>
          <w:szCs w:val="20"/>
        </w:rPr>
        <w:t>María Consuelo Contreras Largo</w:t>
      </w:r>
    </w:p>
    <w:p w:rsidR="00D83AA6" w:rsidRDefault="00D83AA6" w:rsidP="00D83AA6">
      <w:pPr>
        <w:jc w:val="right"/>
        <w:rPr>
          <w:sz w:val="20"/>
          <w:szCs w:val="20"/>
        </w:rPr>
      </w:pPr>
      <w:r w:rsidRPr="00D83AA6">
        <w:rPr>
          <w:sz w:val="20"/>
          <w:szCs w:val="20"/>
        </w:rPr>
        <w:t>Directora Ejecutiva CORPORACIÓN OPCIÓN</w:t>
      </w:r>
    </w:p>
    <w:p w:rsidR="00D83AA6" w:rsidRPr="00D16267" w:rsidRDefault="00E40444" w:rsidP="00D83AA6">
      <w:pPr>
        <w:jc w:val="both"/>
        <w:rPr>
          <w:b/>
        </w:rPr>
      </w:pPr>
      <w:r>
        <w:rPr>
          <w:b/>
        </w:rPr>
        <w:t>I</w:t>
      </w:r>
      <w:r w:rsidR="00D83AA6" w:rsidRPr="00D16267">
        <w:rPr>
          <w:b/>
        </w:rPr>
        <w:t xml:space="preserve">. </w:t>
      </w:r>
      <w:r w:rsidR="00D16267" w:rsidRPr="00D16267">
        <w:rPr>
          <w:b/>
        </w:rPr>
        <w:t>Presentación.</w:t>
      </w:r>
    </w:p>
    <w:p w:rsidR="00A11A18" w:rsidRDefault="00D16267" w:rsidP="00C47A61">
      <w:pPr>
        <w:pStyle w:val="Prrafodelista"/>
        <w:numPr>
          <w:ilvl w:val="0"/>
          <w:numId w:val="2"/>
        </w:numPr>
        <w:spacing w:before="120" w:after="120"/>
        <w:jc w:val="both"/>
      </w:pPr>
      <w:r>
        <w:t>Opción es u</w:t>
      </w:r>
      <w:r w:rsidR="00A11A18" w:rsidRPr="00CD3EC0">
        <w:t xml:space="preserve">na institución privada sin </w:t>
      </w:r>
      <w:r w:rsidR="00A11A18">
        <w:t>fines de lucro, que desde el 2004 cuenta con estatus consultivo especial ante el consejo Económico y Social de Naciones Unidas.</w:t>
      </w:r>
    </w:p>
    <w:p w:rsidR="00A11A18" w:rsidRPr="00CD3EC0" w:rsidRDefault="00D16267" w:rsidP="00C47A61">
      <w:pPr>
        <w:pStyle w:val="Prrafodelista"/>
        <w:numPr>
          <w:ilvl w:val="0"/>
          <w:numId w:val="2"/>
        </w:numPr>
        <w:spacing w:before="120" w:after="120" w:line="240" w:lineRule="auto"/>
      </w:pPr>
      <w:r>
        <w:t>Su o</w:t>
      </w:r>
      <w:r w:rsidR="00A11A18" w:rsidRPr="00CD3EC0">
        <w:t>bjetivo</w:t>
      </w:r>
      <w:r>
        <w:t xml:space="preserve"> es</w:t>
      </w:r>
      <w:r w:rsidR="00A11A18" w:rsidRPr="00CD3EC0">
        <w:t xml:space="preserve"> proteger y defender los derechos de los niños, niñas y adolescentes.</w:t>
      </w:r>
    </w:p>
    <w:p w:rsidR="00F842E9" w:rsidRPr="00F842E9" w:rsidRDefault="00A11A18" w:rsidP="00F842E9">
      <w:pPr>
        <w:pStyle w:val="Prrafodelista"/>
        <w:numPr>
          <w:ilvl w:val="0"/>
          <w:numId w:val="2"/>
        </w:numPr>
        <w:spacing w:before="120" w:after="120"/>
        <w:jc w:val="both"/>
        <w:rPr>
          <w:lang w:val="es-MX"/>
        </w:rPr>
      </w:pPr>
      <w:r w:rsidRPr="00A11A18">
        <w:rPr>
          <w:b/>
        </w:rPr>
        <w:t xml:space="preserve">Estamos en 9 regiones del país, entre Tarapacá y Magallanes: </w:t>
      </w:r>
      <w:r w:rsidR="00F842E9">
        <w:t>ejecutando 134 programas</w:t>
      </w:r>
      <w:r>
        <w:t xml:space="preserve"> en las regiones de Tarapacá, Atacama, Coquimbo, Metropolitana, O’Higgins, Maul</w:t>
      </w:r>
      <w:r w:rsidR="00F842E9">
        <w:t>e, Bio-Bio, Aysén y Magallanes.</w:t>
      </w:r>
    </w:p>
    <w:p w:rsidR="00A11A18" w:rsidRPr="00A11A18" w:rsidRDefault="00A11A18" w:rsidP="00C47A61">
      <w:pPr>
        <w:pStyle w:val="Prrafodelista"/>
        <w:numPr>
          <w:ilvl w:val="0"/>
          <w:numId w:val="2"/>
        </w:numPr>
        <w:spacing w:before="120"/>
        <w:jc w:val="both"/>
        <w:rPr>
          <w:b/>
        </w:rPr>
      </w:pPr>
      <w:r w:rsidRPr="00A11A18">
        <w:rPr>
          <w:b/>
        </w:rPr>
        <w:t>Trabajan 1</w:t>
      </w:r>
      <w:r w:rsidR="00353006">
        <w:rPr>
          <w:b/>
        </w:rPr>
        <w:t>.</w:t>
      </w:r>
      <w:r w:rsidRPr="00A11A18">
        <w:rPr>
          <w:b/>
        </w:rPr>
        <w:t>330 Profesionales, técnicos y personal administrativo, todos/as ellos/as con contrato de trabajo y atienden aproximadamente 2</w:t>
      </w:r>
      <w:r w:rsidR="00F842E9">
        <w:rPr>
          <w:b/>
        </w:rPr>
        <w:t>1</w:t>
      </w:r>
      <w:r w:rsidRPr="00A11A18">
        <w:rPr>
          <w:b/>
        </w:rPr>
        <w:t>.000 niños, niñas y adolescentes al año.</w:t>
      </w:r>
    </w:p>
    <w:p w:rsidR="00A11A18" w:rsidRDefault="00A11A18" w:rsidP="00A11A18">
      <w:pPr>
        <w:spacing w:after="0" w:line="240" w:lineRule="auto"/>
        <w:jc w:val="both"/>
      </w:pPr>
    </w:p>
    <w:p w:rsidR="00F720F0" w:rsidRDefault="00F720F0" w:rsidP="00D83AA6">
      <w:pPr>
        <w:jc w:val="both"/>
      </w:pPr>
      <w:r>
        <w:t xml:space="preserve">OPCIÓN </w:t>
      </w:r>
      <w:r w:rsidR="00D16267">
        <w:t xml:space="preserve">se funda </w:t>
      </w:r>
      <w:r>
        <w:t>en 1990 con el fin de contribuir a la plena implementación de la Convención sobre derechos del niño en Chile. Ello a través de 3 líneas de acción.</w:t>
      </w:r>
    </w:p>
    <w:p w:rsidR="00F720F0" w:rsidRPr="003E5DCE" w:rsidRDefault="00F720F0" w:rsidP="00D83AA6">
      <w:pPr>
        <w:jc w:val="both"/>
        <w:rPr>
          <w:b/>
        </w:rPr>
      </w:pPr>
      <w:r>
        <w:t>a. Diseño, ejecución y validación de programas de atención para niños, niñas y adolescentes de carácter ambulatorio y que incorporen en el proceso de reparación a la familia y la comunidad.</w:t>
      </w:r>
      <w:r w:rsidR="003E5DCE">
        <w:t xml:space="preserve"> </w:t>
      </w:r>
      <w:r w:rsidR="003E5DCE" w:rsidRPr="003E5DCE">
        <w:rPr>
          <w:b/>
        </w:rPr>
        <w:t>(Atención directa a NNA como Institución colaboradora del SENAME)</w:t>
      </w:r>
    </w:p>
    <w:p w:rsidR="00F720F0" w:rsidRDefault="00F720F0" w:rsidP="00D83AA6">
      <w:pPr>
        <w:jc w:val="both"/>
      </w:pPr>
      <w:r>
        <w:t>b. Realización de Estudios que generen  conocimiento útil para el diseño de políticas públicas destinadas a la infancia y adolescencia.</w:t>
      </w:r>
    </w:p>
    <w:p w:rsidR="00F720F0" w:rsidRDefault="00353006" w:rsidP="00D83AA6">
      <w:pPr>
        <w:jc w:val="both"/>
      </w:pPr>
      <w:r>
        <w:t>c. Desarrollar</w:t>
      </w:r>
      <w:r w:rsidR="00F720F0">
        <w:t xml:space="preserve"> procesos de participación de niños, niñas y adolescentes, como un ejercicio ciudadano.</w:t>
      </w:r>
    </w:p>
    <w:p w:rsidR="003E5DCE" w:rsidRPr="00A11A18" w:rsidRDefault="00E40444" w:rsidP="00D83AA6">
      <w:pPr>
        <w:jc w:val="both"/>
        <w:rPr>
          <w:b/>
        </w:rPr>
      </w:pPr>
      <w:r>
        <w:rPr>
          <w:b/>
        </w:rPr>
        <w:t>II</w:t>
      </w:r>
      <w:r w:rsidR="00D83AA6" w:rsidRPr="00A11A18">
        <w:rPr>
          <w:b/>
        </w:rPr>
        <w:t xml:space="preserve">. </w:t>
      </w:r>
      <w:r w:rsidR="00A11A18" w:rsidRPr="00A11A18">
        <w:rPr>
          <w:b/>
        </w:rPr>
        <w:t>Haciendo un poco de historia</w:t>
      </w:r>
    </w:p>
    <w:p w:rsidR="00353006" w:rsidRDefault="00F842E9" w:rsidP="00666ED5">
      <w:pPr>
        <w:tabs>
          <w:tab w:val="right" w:pos="8838"/>
        </w:tabs>
        <w:jc w:val="both"/>
      </w:pPr>
      <w:r>
        <w:t xml:space="preserve">El Servicio </w:t>
      </w:r>
      <w:r w:rsidR="00D16267">
        <w:t>N</w:t>
      </w:r>
      <w:r>
        <w:t xml:space="preserve">acional de </w:t>
      </w:r>
      <w:r w:rsidR="00D16267">
        <w:t>M</w:t>
      </w:r>
      <w:r>
        <w:t xml:space="preserve">enores se crea en el año 1979, mediante el Decreto Ley N°2.465. </w:t>
      </w:r>
    </w:p>
    <w:p w:rsidR="00541118" w:rsidRDefault="00F842E9" w:rsidP="00666ED5">
      <w:pPr>
        <w:tabs>
          <w:tab w:val="right" w:pos="8838"/>
        </w:tabs>
        <w:jc w:val="both"/>
      </w:pPr>
      <w:r>
        <w:t>Este Decreto disuelve el Consejo Nacional de Menores (creado en 196</w:t>
      </w:r>
      <w:r w:rsidR="00D16267">
        <w:t>6</w:t>
      </w:r>
      <w:r>
        <w:t>, a través de la Ley 16.</w:t>
      </w:r>
      <w:r w:rsidR="00D16267">
        <w:t>520</w:t>
      </w:r>
      <w:r>
        <w:t>)</w:t>
      </w:r>
      <w:r>
        <w:rPr>
          <w:rStyle w:val="Refdenotaalpie"/>
        </w:rPr>
        <w:footnoteReference w:id="1"/>
      </w:r>
      <w:r>
        <w:t xml:space="preserve">, definido como ente </w:t>
      </w:r>
      <w:r w:rsidR="00353006">
        <w:t>encargado de</w:t>
      </w:r>
      <w:r>
        <w:t xml:space="preserve"> “propiciar y coordinar”, pero que en realidad no </w:t>
      </w:r>
      <w:r w:rsidR="00353006">
        <w:t>contaba</w:t>
      </w:r>
      <w:r>
        <w:t xml:space="preserve"> con oferta programática ni mandato legal ni administrativo para articular la totalidad de la oferta estatal. La atención e</w:t>
      </w:r>
      <w:r w:rsidR="00353006">
        <w:t>ra</w:t>
      </w:r>
      <w:r>
        <w:t xml:space="preserve"> entregada por Fundación Niño Chileno,  Ministerio de Salud (entregaba y financiaba </w:t>
      </w:r>
      <w:r w:rsidR="00541118">
        <w:t>centros de protección, rehabilitación y diagnóstico</w:t>
      </w:r>
      <w:r w:rsidR="00353006">
        <w:t>)</w:t>
      </w:r>
      <w:r w:rsidR="00541118">
        <w:t>; Ministerio de Educación con escuelas-Hogares; Carabineros con clubes de menores, Gendarmería con anexos de menores, Secretaría de la mujer</w:t>
      </w:r>
      <w:r w:rsidR="00353006">
        <w:t xml:space="preserve"> con centros de atención diurna</w:t>
      </w:r>
      <w:r w:rsidR="00541118">
        <w:t>.</w:t>
      </w:r>
    </w:p>
    <w:p w:rsidR="00F842E9" w:rsidRDefault="00541118" w:rsidP="00666ED5">
      <w:pPr>
        <w:tabs>
          <w:tab w:val="right" w:pos="8838"/>
        </w:tabs>
        <w:jc w:val="both"/>
      </w:pPr>
      <w:r>
        <w:lastRenderedPageBreak/>
        <w:t>Cabe destacar que en esa época</w:t>
      </w:r>
      <w:r w:rsidR="00D16267">
        <w:t>,</w:t>
      </w:r>
      <w:r>
        <w:t xml:space="preserve"> del total de la oferta programática, el </w:t>
      </w:r>
      <w:r w:rsidR="00D16267">
        <w:t>E</w:t>
      </w:r>
      <w:r>
        <w:t xml:space="preserve">stado atendía al 27% y entidades privadas al 73% de los NNA. </w:t>
      </w:r>
    </w:p>
    <w:p w:rsidR="00F842E9" w:rsidRDefault="00541118" w:rsidP="00666ED5">
      <w:pPr>
        <w:tabs>
          <w:tab w:val="right" w:pos="8838"/>
        </w:tabs>
        <w:jc w:val="both"/>
      </w:pPr>
      <w:r>
        <w:t xml:space="preserve">SENAME se crea con el fin de ordenar el complejo institucional y generar una oferta programática adecuada a los requerimientos del sistema judicial, </w:t>
      </w:r>
      <w:r w:rsidR="00E40444">
        <w:t>y por ello</w:t>
      </w:r>
      <w:r>
        <w:t xml:space="preserve"> es un servicio dependiente del ministerio de Justicia (prácticamente la totalidad de los NNA eran derivados por</w:t>
      </w:r>
      <w:r w:rsidR="002D7E7D">
        <w:t xml:space="preserve"> tribunales, al igual que hoy).</w:t>
      </w:r>
    </w:p>
    <w:p w:rsidR="00666ED5" w:rsidRDefault="002D7E7D" w:rsidP="00666ED5">
      <w:pPr>
        <w:tabs>
          <w:tab w:val="right" w:pos="8838"/>
        </w:tabs>
        <w:jc w:val="both"/>
      </w:pPr>
      <w:r>
        <w:t xml:space="preserve">La relación </w:t>
      </w:r>
      <w:r w:rsidR="00E40444">
        <w:t xml:space="preserve">entre SENAME y las </w:t>
      </w:r>
      <w:r>
        <w:t>instituciones colaboradoras sigue igual que con el CONAME, supervisión</w:t>
      </w:r>
      <w:r w:rsidR="00E40444">
        <w:t xml:space="preserve"> técnica</w:t>
      </w:r>
      <w:r>
        <w:t xml:space="preserve"> y aporte económico</w:t>
      </w:r>
      <w:r w:rsidR="00E40444">
        <w:t xml:space="preserve">; hasta 1989 que el servicio realiza una </w:t>
      </w:r>
      <w:r w:rsidR="00A11A18">
        <w:t>evaluación de su funciona</w:t>
      </w:r>
      <w:r w:rsidR="00E40444">
        <w:t xml:space="preserve">miento y </w:t>
      </w:r>
      <w:r w:rsidR="00666ED5">
        <w:t xml:space="preserve">en ese contexto detecta: </w:t>
      </w:r>
    </w:p>
    <w:p w:rsidR="002D7E7D" w:rsidRDefault="00E40444" w:rsidP="00387EC7">
      <w:pPr>
        <w:pStyle w:val="Prrafodelista"/>
        <w:numPr>
          <w:ilvl w:val="0"/>
          <w:numId w:val="4"/>
        </w:numPr>
        <w:tabs>
          <w:tab w:val="right" w:pos="8838"/>
        </w:tabs>
        <w:jc w:val="both"/>
      </w:pPr>
      <w:r>
        <w:t xml:space="preserve">Que se debe </w:t>
      </w:r>
      <w:r w:rsidR="002D7E7D">
        <w:t>transparent</w:t>
      </w:r>
      <w:r>
        <w:t xml:space="preserve">ar </w:t>
      </w:r>
      <w:r w:rsidR="002D7E7D">
        <w:t>el uso de los recursos</w:t>
      </w:r>
      <w:r>
        <w:t xml:space="preserve"> y para ello dicta el </w:t>
      </w:r>
      <w:r w:rsidR="00EA1589">
        <w:t>Decreto 1.385</w:t>
      </w:r>
      <w:r>
        <w:t xml:space="preserve"> de subvenciones.</w:t>
      </w:r>
    </w:p>
    <w:p w:rsidR="002D7E7D" w:rsidRDefault="00E40444" w:rsidP="00387EC7">
      <w:pPr>
        <w:pStyle w:val="Prrafodelista"/>
        <w:numPr>
          <w:ilvl w:val="0"/>
          <w:numId w:val="4"/>
        </w:numPr>
        <w:tabs>
          <w:tab w:val="right" w:pos="8838"/>
        </w:tabs>
        <w:jc w:val="both"/>
      </w:pPr>
      <w:r>
        <w:t>Que p</w:t>
      </w:r>
      <w:r w:rsidR="002D7E7D">
        <w:t xml:space="preserve">roducto de la crisis económica de los ’80 la subvención se </w:t>
      </w:r>
      <w:r>
        <w:t xml:space="preserve">había </w:t>
      </w:r>
      <w:r w:rsidR="002D7E7D">
        <w:t>deterior</w:t>
      </w:r>
      <w:r>
        <w:t>ado</w:t>
      </w:r>
      <w:r w:rsidR="002D7E7D">
        <w:t xml:space="preserve"> progresivamente, en 1989 el monto era un 135% menos que en 1981.</w:t>
      </w:r>
    </w:p>
    <w:p w:rsidR="002D7E7D" w:rsidRDefault="00E40444" w:rsidP="00387EC7">
      <w:pPr>
        <w:pStyle w:val="Prrafodelista"/>
        <w:numPr>
          <w:ilvl w:val="0"/>
          <w:numId w:val="4"/>
        </w:numPr>
        <w:tabs>
          <w:tab w:val="right" w:pos="8838"/>
        </w:tabs>
        <w:jc w:val="both"/>
      </w:pPr>
      <w:r>
        <w:t>Que había existido un c</w:t>
      </w:r>
      <w:r w:rsidR="002D7E7D">
        <w:t xml:space="preserve">recimiento inorgánico, producto que el monto de la subvención era mayor en residencia, </w:t>
      </w:r>
      <w:r>
        <w:t xml:space="preserve">y por ello en ese ámbito </w:t>
      </w:r>
      <w:r w:rsidR="002D7E7D">
        <w:t xml:space="preserve">la oferta programática era de un 63% y un 37% ambulatorio. </w:t>
      </w:r>
      <w:r w:rsidR="002D7E7D" w:rsidRPr="00E40444">
        <w:rPr>
          <w:b/>
        </w:rPr>
        <w:t>Ello significó que el 40% de los NNA que estaban internos no deberían estarlo</w:t>
      </w:r>
      <w:r w:rsidR="005C7048">
        <w:t>.</w:t>
      </w:r>
    </w:p>
    <w:p w:rsidR="005C7048" w:rsidRDefault="00E40444" w:rsidP="00387EC7">
      <w:pPr>
        <w:pStyle w:val="Prrafodelista"/>
        <w:numPr>
          <w:ilvl w:val="0"/>
          <w:numId w:val="4"/>
        </w:numPr>
        <w:tabs>
          <w:tab w:val="right" w:pos="8838"/>
        </w:tabs>
        <w:jc w:val="both"/>
      </w:pPr>
      <w:r>
        <w:t>Que l</w:t>
      </w:r>
      <w:r w:rsidR="005C7048">
        <w:t>a solución al problema que originaba el ingreso al sistema no superaba el 30% de los casos atendidos.</w:t>
      </w:r>
    </w:p>
    <w:p w:rsidR="005C7048" w:rsidRDefault="00E40444" w:rsidP="00387EC7">
      <w:pPr>
        <w:pStyle w:val="Prrafodelista"/>
        <w:numPr>
          <w:ilvl w:val="0"/>
          <w:numId w:val="4"/>
        </w:numPr>
        <w:tabs>
          <w:tab w:val="right" w:pos="8838"/>
        </w:tabs>
        <w:jc w:val="both"/>
      </w:pPr>
      <w:r>
        <w:t>Que e</w:t>
      </w:r>
      <w:r w:rsidR="005C7048">
        <w:t xml:space="preserve">l 90% de los NNA </w:t>
      </w:r>
      <w:r>
        <w:t>r</w:t>
      </w:r>
      <w:r w:rsidR="005C7048">
        <w:t xml:space="preserve">egresaban </w:t>
      </w:r>
      <w:r>
        <w:t>con</w:t>
      </w:r>
      <w:r w:rsidR="005C7048">
        <w:t xml:space="preserve"> sus familias, sin que se realizara algún tipo de intervención </w:t>
      </w:r>
      <w:r>
        <w:t>con ellas</w:t>
      </w:r>
      <w:r w:rsidR="005C7048">
        <w:t>.</w:t>
      </w:r>
    </w:p>
    <w:p w:rsidR="005C7048" w:rsidRDefault="005C7048" w:rsidP="00666ED5">
      <w:pPr>
        <w:tabs>
          <w:tab w:val="right" w:pos="8838"/>
        </w:tabs>
        <w:jc w:val="both"/>
      </w:pPr>
      <w:r>
        <w:t>Esta crisis, sumado a que en 1990 Chile retorna a la democracia y ratifica la CDN hace que el enfoque de derechos irrumpa con fuerza en las políticas y programas destinados a la niñez y adolescencia, es la fuerza movilizadora de la CDN en nuestra región.</w:t>
      </w:r>
    </w:p>
    <w:p w:rsidR="005C7048" w:rsidRDefault="005C7048" w:rsidP="00666ED5">
      <w:pPr>
        <w:tabs>
          <w:tab w:val="right" w:pos="8838"/>
        </w:tabs>
        <w:jc w:val="both"/>
      </w:pPr>
      <w:r>
        <w:t>En 1990, el SENAME en conjunto con las Instituciones colaboradoras comienza a realizar un enorme esfuerzo de reforma en la oferta programática.</w:t>
      </w:r>
    </w:p>
    <w:p w:rsidR="005C7048" w:rsidRDefault="005C7048" w:rsidP="00666ED5">
      <w:pPr>
        <w:tabs>
          <w:tab w:val="right" w:pos="8838"/>
        </w:tabs>
        <w:jc w:val="both"/>
      </w:pPr>
      <w:r>
        <w:t xml:space="preserve">OPCIÓN cumple un rol protagónico en este proceso, pues se crea para diseñar proyectos piloto, de carácter ambulatorio y que recuperen lo obvio: trabajar con el niño o niña en su entorno familiar y comunitario, resolviendo los problemas donde se producen y </w:t>
      </w:r>
      <w:r w:rsidR="00387EC7">
        <w:t>apoyan</w:t>
      </w:r>
      <w:r w:rsidR="00353006">
        <w:t>do</w:t>
      </w:r>
      <w:r>
        <w:t xml:space="preserve"> a las familias </w:t>
      </w:r>
      <w:r w:rsidR="00387EC7">
        <w:t xml:space="preserve">para el mejor desarrollo de sus capacidades protectoras. </w:t>
      </w:r>
    </w:p>
    <w:p w:rsidR="00387EC7" w:rsidRDefault="00387EC7" w:rsidP="00666ED5">
      <w:pPr>
        <w:tabs>
          <w:tab w:val="right" w:pos="8838"/>
        </w:tabs>
        <w:jc w:val="both"/>
      </w:pPr>
      <w:r>
        <w:t>Así, se diseñan los DAM (que realizan diagnósticos y pericias), los centros especializados en maltrato y abuso sexual, entre otros.</w:t>
      </w:r>
    </w:p>
    <w:p w:rsidR="005C7048" w:rsidRDefault="00387EC7" w:rsidP="00666ED5">
      <w:pPr>
        <w:tabs>
          <w:tab w:val="right" w:pos="8838"/>
        </w:tabs>
        <w:jc w:val="both"/>
      </w:pPr>
      <w:r>
        <w:t>Por su parte, i</w:t>
      </w:r>
      <w:r w:rsidR="005C7048">
        <w:t xml:space="preserve">nstituciones como Fundación Ciudad del Niño, Mi casa, La Protectora </w:t>
      </w:r>
      <w:r>
        <w:t>hacen un enorme esfuerzo para reconvertir su oferta programática residencial en programas de intervención ambulatoria.</w:t>
      </w:r>
    </w:p>
    <w:p w:rsidR="00387EC7" w:rsidRDefault="00387EC7" w:rsidP="00666ED5">
      <w:pPr>
        <w:tabs>
          <w:tab w:val="right" w:pos="8838"/>
        </w:tabs>
        <w:jc w:val="both"/>
      </w:pPr>
      <w:r>
        <w:lastRenderedPageBreak/>
        <w:t>En el año 2005 estos cambios comienzan a consolidarse a través de la promulgación de la ley 20.032 que Establece sistema de</w:t>
      </w:r>
      <w:r w:rsidRPr="00387EC7">
        <w:t xml:space="preserve"> atención </w:t>
      </w:r>
      <w:r>
        <w:t>a</w:t>
      </w:r>
      <w:r w:rsidRPr="00387EC7">
        <w:t xml:space="preserve"> </w:t>
      </w:r>
      <w:r>
        <w:t>l</w:t>
      </w:r>
      <w:r w:rsidRPr="00387EC7">
        <w:t xml:space="preserve">a niñez </w:t>
      </w:r>
      <w:r>
        <w:t>y</w:t>
      </w:r>
      <w:r w:rsidRPr="00387EC7">
        <w:t xml:space="preserve"> adolescencia </w:t>
      </w:r>
      <w:r>
        <w:t>a</w:t>
      </w:r>
      <w:r w:rsidRPr="00387EC7">
        <w:t xml:space="preserve"> través de la red de colaboradores del SENAME, y su régimen de subvención</w:t>
      </w:r>
      <w:r>
        <w:t>. Esta ley crea la línea de programas (más flexible) y el sistema de licitaciones, sin embargo a más de 10 años de su promulgación requiere de ajuste para mejorar la calidad de la atención y resolver los nuevos problemas que enfrentan niños, niñas y adolescentes.</w:t>
      </w:r>
    </w:p>
    <w:p w:rsidR="002F4BDE" w:rsidRPr="002F4BDE" w:rsidRDefault="00E40444" w:rsidP="002F4BDE">
      <w:pPr>
        <w:tabs>
          <w:tab w:val="right" w:pos="8838"/>
        </w:tabs>
        <w:jc w:val="both"/>
        <w:rPr>
          <w:b/>
        </w:rPr>
      </w:pPr>
      <w:r>
        <w:rPr>
          <w:b/>
        </w:rPr>
        <w:t xml:space="preserve">III. </w:t>
      </w:r>
      <w:r w:rsidR="002F4BDE" w:rsidRPr="002F4BDE">
        <w:rPr>
          <w:b/>
        </w:rPr>
        <w:t>Cifras Hoy</w:t>
      </w:r>
    </w:p>
    <w:p w:rsidR="002F4BDE" w:rsidRDefault="002F4BDE" w:rsidP="002F4BDE">
      <w:pPr>
        <w:tabs>
          <w:tab w:val="right" w:pos="8838"/>
        </w:tabs>
        <w:jc w:val="both"/>
      </w:pPr>
      <w:r>
        <w:t>El mandato de SENAME a partir del DL 2465 de 1979 que lo crea y las posteriores modificaciones legales, es “contribuir a proteger y promover los derechos de los niños, niñas y adolescentes que han sido vulnerados en el ejercicio de los mismos y a la reinserción social de adolescentes que han infringido la ley penal…”. En ese entendido, SENAME ofrece líneas programáticas tanto para el ámbito proteccional como en el de justicia juvenil.</w:t>
      </w:r>
    </w:p>
    <w:p w:rsidR="002F4BDE" w:rsidRDefault="002F4BDE" w:rsidP="002F4BDE">
      <w:pPr>
        <w:pStyle w:val="Prrafodelista"/>
        <w:numPr>
          <w:ilvl w:val="0"/>
          <w:numId w:val="5"/>
        </w:numPr>
        <w:tabs>
          <w:tab w:val="right" w:pos="8838"/>
        </w:tabs>
        <w:jc w:val="both"/>
      </w:pPr>
      <w:r>
        <w:t>De toda la oferta programática en ambas líneas de intervención, el 92,5% corresponde al sistema ambulatorio y el 7,5% al sistema residencial (ya sea residencias de protección como centros privativos de libertad).</w:t>
      </w:r>
    </w:p>
    <w:p w:rsidR="002F4BDE" w:rsidRDefault="002F4BDE" w:rsidP="002F4BDE">
      <w:pPr>
        <w:pStyle w:val="Prrafodelista"/>
        <w:numPr>
          <w:ilvl w:val="0"/>
          <w:numId w:val="5"/>
        </w:numPr>
        <w:tabs>
          <w:tab w:val="right" w:pos="8838"/>
        </w:tabs>
        <w:jc w:val="both"/>
      </w:pPr>
      <w:r>
        <w:t>Del total de la oferta programática, SENAME atiende directamente sólo el 4,2% de la oferta programática, ello equivale al 2,6% de los NNA atendidos por el Servicio; lo que corresponde a 10 hogares de protección y 51 centros para infractores.</w:t>
      </w:r>
    </w:p>
    <w:p w:rsidR="002F4BDE" w:rsidRDefault="002F4BDE" w:rsidP="002F4BDE">
      <w:pPr>
        <w:pStyle w:val="Prrafodelista"/>
        <w:numPr>
          <w:ilvl w:val="0"/>
          <w:numId w:val="5"/>
        </w:numPr>
        <w:tabs>
          <w:tab w:val="right" w:pos="8838"/>
        </w:tabs>
        <w:jc w:val="both"/>
      </w:pPr>
      <w:r>
        <w:t xml:space="preserve">Los organismos colaboradores acreditados, atienden el 95,8% de la oferta programática, lo que corresponde al 97,4% de los NNA atendidos en la red SENAME. </w:t>
      </w:r>
    </w:p>
    <w:p w:rsidR="002F4BDE" w:rsidRDefault="002F4BDE" w:rsidP="002F4BDE">
      <w:pPr>
        <w:pStyle w:val="Prrafodelista"/>
        <w:numPr>
          <w:ilvl w:val="0"/>
          <w:numId w:val="5"/>
        </w:numPr>
        <w:tabs>
          <w:tab w:val="right" w:pos="8838"/>
        </w:tabs>
        <w:jc w:val="both"/>
      </w:pPr>
      <w:r>
        <w:t xml:space="preserve">Del total del presupuesto de SENAME los organismos colaboradores reciben entre el 60 al 64% del presupuesto anual del Servicio y su intervención directa recibe entre un 40% y 46% del presupuesto anual del servicio. </w:t>
      </w:r>
    </w:p>
    <w:p w:rsidR="00387EC7" w:rsidRDefault="002F4BDE" w:rsidP="002F4BDE">
      <w:pPr>
        <w:pStyle w:val="Prrafodelista"/>
        <w:numPr>
          <w:ilvl w:val="0"/>
          <w:numId w:val="5"/>
        </w:numPr>
        <w:tabs>
          <w:tab w:val="right" w:pos="8838"/>
        </w:tabs>
        <w:jc w:val="both"/>
      </w:pPr>
      <w:r>
        <w:t>Haciendo un simple procedimiento matemático, si el presupuesto de SENAME al año fuera de $1.000.000, gasta actualmente en su ejecución directa $59 por niño y a los organismos colaboradores les paga $3 por niño.</w:t>
      </w:r>
    </w:p>
    <w:p w:rsidR="002F4BDE" w:rsidRDefault="002F4BDE" w:rsidP="002F4BDE">
      <w:pPr>
        <w:tabs>
          <w:tab w:val="right" w:pos="8838"/>
        </w:tabs>
        <w:jc w:val="both"/>
      </w:pPr>
      <w:r>
        <w:t xml:space="preserve">Hoy el  92,5% de la oferta programática es ambulatoria. Los organismos colaboradores acreditados atendemos al 97,4% de los niños, niñas y adolescentes de la red y SENAME al 2,6. </w:t>
      </w:r>
    </w:p>
    <w:p w:rsidR="000A62C6" w:rsidRDefault="000A62C6" w:rsidP="002F4BDE">
      <w:pPr>
        <w:tabs>
          <w:tab w:val="right" w:pos="8838"/>
        </w:tabs>
        <w:jc w:val="both"/>
      </w:pPr>
      <w:r>
        <w:t>De acuerdo a la ley de presupuesto 2010 a 2016, para la atención del 97,4% de los NNA por parte de la Organizaciones de la sociedad civil</w:t>
      </w:r>
      <w:r w:rsidR="00286ED7">
        <w:rPr>
          <w:rStyle w:val="Refdenotaalpie"/>
        </w:rPr>
        <w:footnoteReference w:id="2"/>
      </w:r>
      <w:r>
        <w:t>, la transferencia corresponde a entre un 60% y un 64%.</w:t>
      </w:r>
    </w:p>
    <w:p w:rsidR="000A62C6" w:rsidRDefault="000A62C6" w:rsidP="002F4BDE">
      <w:pPr>
        <w:tabs>
          <w:tab w:val="right" w:pos="8838"/>
        </w:tabs>
        <w:jc w:val="both"/>
      </w:pPr>
      <w:r>
        <w:t>Por su parte SENAME atiende directamente al 2,6% de los niños, niñas y adolescentes; destinando para ello entre un 36% y un 40% del presupuesto.</w:t>
      </w:r>
    </w:p>
    <w:p w:rsidR="000A62C6" w:rsidRDefault="000A62C6" w:rsidP="002F4BDE">
      <w:pPr>
        <w:tabs>
          <w:tab w:val="right" w:pos="8838"/>
        </w:tabs>
        <w:jc w:val="both"/>
      </w:pPr>
      <w:r>
        <w:lastRenderedPageBreak/>
        <w:t>Sin lugar a dudas ha habido importantes avances en los últimos 25 años, con grandes esfuerzos tanto de SENAME como de la red de organismos colaboradores.</w:t>
      </w:r>
    </w:p>
    <w:p w:rsidR="000A62C6" w:rsidRDefault="000A62C6" w:rsidP="00286ED7">
      <w:pPr>
        <w:pStyle w:val="Prrafodelista"/>
        <w:numPr>
          <w:ilvl w:val="0"/>
          <w:numId w:val="8"/>
        </w:numPr>
        <w:tabs>
          <w:tab w:val="right" w:pos="8838"/>
        </w:tabs>
        <w:jc w:val="both"/>
      </w:pPr>
      <w:r>
        <w:t>Desinstitucionalización (del 63% de sistema residencial en 1990 al 7,5%</w:t>
      </w:r>
      <w:r w:rsidR="00EA1589">
        <w:t xml:space="preserve"> en el 2015)</w:t>
      </w:r>
    </w:p>
    <w:p w:rsidR="000A62C6" w:rsidRDefault="000A62C6" w:rsidP="00286ED7">
      <w:pPr>
        <w:pStyle w:val="Prrafodelista"/>
        <w:numPr>
          <w:ilvl w:val="0"/>
          <w:numId w:val="8"/>
        </w:numPr>
        <w:tabs>
          <w:tab w:val="right" w:pos="8838"/>
        </w:tabs>
        <w:jc w:val="both"/>
      </w:pPr>
      <w:r>
        <w:t xml:space="preserve">Especialización del Sistema </w:t>
      </w:r>
      <w:r w:rsidR="00286ED7">
        <w:t>en la oferta ambulatoria (pericias, maltrato, abuso sexual, explotación sexual comercial, etc).</w:t>
      </w:r>
    </w:p>
    <w:p w:rsidR="00722016" w:rsidRPr="00722016" w:rsidRDefault="00722016" w:rsidP="00D83AA6">
      <w:pPr>
        <w:jc w:val="both"/>
        <w:rPr>
          <w:b/>
        </w:rPr>
      </w:pPr>
      <w:r w:rsidRPr="00722016">
        <w:rPr>
          <w:b/>
        </w:rPr>
        <w:t>IV. Estándares para la Intervención.</w:t>
      </w:r>
    </w:p>
    <w:p w:rsidR="001D4788" w:rsidRDefault="0054522B" w:rsidP="00D83AA6">
      <w:pPr>
        <w:jc w:val="both"/>
      </w:pPr>
      <w:r>
        <w:t xml:space="preserve">1. El reconocimiento de los NNA como sujetos de derecho sin discriminación. En esta materia ello implica que todos y todas tiene derecho a la protección de sus derechos por parte del estado, independiente </w:t>
      </w:r>
      <w:r w:rsidR="001D4788">
        <w:t xml:space="preserve">origen, </w:t>
      </w:r>
      <w:r>
        <w:t>condición socio económica</w:t>
      </w:r>
      <w:r w:rsidR="001D4788">
        <w:t xml:space="preserve"> o características de sus padres.</w:t>
      </w:r>
    </w:p>
    <w:p w:rsidR="001D4788" w:rsidRDefault="001D4788" w:rsidP="00D83AA6">
      <w:pPr>
        <w:jc w:val="both"/>
      </w:pPr>
      <w:r>
        <w:t xml:space="preserve">Ello también implica que la visión desde la caridad, beneficencia o filantropía en materia de protección de derechos de niños, niñas y adolescentes debe llegar a su fin. Son sujetos de derecho y como tales deben gozar de los bienes, servicios y asistencia que requieran para el pleno goce de sus derechos. </w:t>
      </w:r>
    </w:p>
    <w:p w:rsidR="0054522B" w:rsidRDefault="0054522B" w:rsidP="00D83AA6">
      <w:pPr>
        <w:jc w:val="both"/>
      </w:pPr>
      <w:r>
        <w:t>2. La CDN, como uno de los primeros tratados de derechos humanos post guerra fría, representa fielmente la integralidad e interdependencia de los derechos humanos, ya que incluye tanto derechos civiles y políticos, como derechos económicos, sociales y culturales.</w:t>
      </w:r>
    </w:p>
    <w:p w:rsidR="0054522B" w:rsidRDefault="0054522B" w:rsidP="00D83AA6">
      <w:pPr>
        <w:jc w:val="both"/>
      </w:pPr>
      <w:r>
        <w:t>Estos están redactados de la manera típica en que se encuentran en otros tratados de derechos humanos (de los cuales los niños, niñas y adolescentes también son parte) y que corresponden a los derechos que deben originar el conjunto de políticas universales (educación, salud, justicia, seguridad social, etc.)</w:t>
      </w:r>
    </w:p>
    <w:p w:rsidR="0054522B" w:rsidRDefault="0054522B" w:rsidP="00D83AA6">
      <w:pPr>
        <w:jc w:val="both"/>
      </w:pPr>
      <w:r>
        <w:t>3. Existe, en el catálogo de la CDN un conjunto de derechos que no están establecidos para los mayores de 18 años</w:t>
      </w:r>
      <w:r w:rsidR="00BD74EF">
        <w:t xml:space="preserve">. Por ejemplo preservación de la identidad (Art. 7); vivir con sus padres (Art. 9); </w:t>
      </w:r>
      <w:r w:rsidR="00B211E6">
        <w:t xml:space="preserve">protección ante el </w:t>
      </w:r>
      <w:r w:rsidR="00BD74EF">
        <w:t>perjuicio o abuso físico o mental, descuido o trato negligente, malos tratos, incluido el abuso sexual (Art.19); asistencia del Estado s</w:t>
      </w:r>
      <w:r w:rsidR="00B211E6">
        <w:t>i</w:t>
      </w:r>
      <w:r w:rsidR="00BD74EF">
        <w:t xml:space="preserve"> están privados de su medio familiar (Art. 20); adopción (Art. 21); Nivel de vida adecuado y asistencia a los padres o responsables cuando sea necesario (Art. 27); la privación de libertad como último recurso y por el período más breve que proceda (Art. 37) entre otros. Este conjunto de derechos conforman el derecho a protección especial ante situaciones determinadas.</w:t>
      </w:r>
    </w:p>
    <w:p w:rsidR="00EA1589" w:rsidRPr="00722016" w:rsidRDefault="00722016" w:rsidP="00D83AA6">
      <w:pPr>
        <w:jc w:val="both"/>
        <w:rPr>
          <w:b/>
        </w:rPr>
      </w:pPr>
      <w:r w:rsidRPr="00722016">
        <w:rPr>
          <w:b/>
        </w:rPr>
        <w:t xml:space="preserve">V. </w:t>
      </w:r>
      <w:r w:rsidR="0099026E" w:rsidRPr="00722016">
        <w:rPr>
          <w:b/>
        </w:rPr>
        <w:t>Nudos Críticos</w:t>
      </w:r>
    </w:p>
    <w:p w:rsidR="00B03EB2" w:rsidRDefault="00B03EB2" w:rsidP="00D83AA6">
      <w:pPr>
        <w:jc w:val="both"/>
      </w:pPr>
      <w:r>
        <w:t>Los niveles de violencia que enfrentan cotidianamente los niños, niñas y adolescentes no han descendido en los últimos 15 años. Frente a problemas estructurales, se implementan programas que responden a patología individuales, lo que implica poner parches al problema y no apuntar a su resolución definitiva.</w:t>
      </w:r>
      <w:r w:rsidR="00722016">
        <w:t xml:space="preserve"> Ello, en el siguiente sentido:</w:t>
      </w:r>
    </w:p>
    <w:p w:rsidR="0099026E" w:rsidRDefault="0099026E" w:rsidP="00D83AA6">
      <w:pPr>
        <w:jc w:val="both"/>
      </w:pPr>
      <w:r>
        <w:lastRenderedPageBreak/>
        <w:t>1. De la política universal</w:t>
      </w:r>
      <w:r w:rsidR="00763A64">
        <w:t>:</w:t>
      </w:r>
      <w:r>
        <w:t xml:space="preserve"> </w:t>
      </w:r>
      <w:r w:rsidR="00763A64">
        <w:t>la calidad, cobertura y articulación. La oferta programática debería articularse en un sistema de protección general que permita la efectiva garantía de derechos civiles y económicos, sociales y culturales.</w:t>
      </w:r>
    </w:p>
    <w:p w:rsidR="00763A64" w:rsidRDefault="00763A64" w:rsidP="00D83AA6">
      <w:pPr>
        <w:jc w:val="both"/>
      </w:pPr>
      <w:r>
        <w:t>2. De la oferta programática de protección especial</w:t>
      </w:r>
    </w:p>
    <w:p w:rsidR="00722016" w:rsidRDefault="00763A64" w:rsidP="00D83AA6">
      <w:pPr>
        <w:jc w:val="both"/>
      </w:pPr>
      <w:r>
        <w:t>2.1</w:t>
      </w:r>
      <w:r w:rsidR="0099026E">
        <w:t xml:space="preserve">. </w:t>
      </w:r>
      <w:r>
        <w:t>Sistema residencial</w:t>
      </w:r>
    </w:p>
    <w:p w:rsidR="00763A64" w:rsidRDefault="00722016" w:rsidP="00D83AA6">
      <w:pPr>
        <w:jc w:val="both"/>
      </w:pPr>
      <w:r>
        <w:t>L</w:t>
      </w:r>
      <w:r w:rsidR="00763A64">
        <w:t>os niños, niñas y adolescentes privados de su medio familiar, la oferta programática debe ser personalizada, atendidos en pequeños grupos en lugares insertos en el medio comunitario y con acceso a los distintos servicios de la comunidad (escuela, consultorio, plazas, grupos de amigos del barrio, etc.)</w:t>
      </w:r>
    </w:p>
    <w:p w:rsidR="00763A64" w:rsidRDefault="00763A64" w:rsidP="00D83AA6">
      <w:pPr>
        <w:jc w:val="both"/>
      </w:pPr>
      <w:r>
        <w:t>Asimismo y en virtud del derecho a vivir en familia, ser cuidado por sus padres y que la familia reciba asistencia y apoyo, para los NNA que acceden a sistemas residenciales debe estar contemplado procesos de intervención familiar  que permitan remover los obstáculos para que regresen a su medio familiar (nuclear o extendido) de lo contrario que puedan acceder a familias de acogida y adopción.</w:t>
      </w:r>
    </w:p>
    <w:p w:rsidR="00763A64" w:rsidRDefault="00763A64" w:rsidP="00D83AA6">
      <w:pPr>
        <w:jc w:val="both"/>
      </w:pPr>
      <w:r>
        <w:t xml:space="preserve">Es necesario asumir que el sistema residencial es una oferta programática de alto costo, pues no sólo es hotelería (de buen nivel) sino que además intervención </w:t>
      </w:r>
      <w:r w:rsidR="00722016">
        <w:t>psico-</w:t>
      </w:r>
      <w:r>
        <w:t xml:space="preserve">social individual, familiar y comunitaria, de manera que el NNA pueda regresar lo antes posible </w:t>
      </w:r>
      <w:r w:rsidR="000F1DE2">
        <w:t>a su familia.</w:t>
      </w:r>
    </w:p>
    <w:p w:rsidR="0099026E" w:rsidRDefault="000F1DE2" w:rsidP="00D83AA6">
      <w:pPr>
        <w:jc w:val="both"/>
      </w:pPr>
      <w:r>
        <w:t>2.2 Sistema ambulatorio</w:t>
      </w:r>
    </w:p>
    <w:p w:rsidR="000F1DE2" w:rsidRDefault="00D225AC" w:rsidP="00D83AA6">
      <w:pPr>
        <w:jc w:val="both"/>
      </w:pPr>
      <w:r>
        <w:t xml:space="preserve">La totalidad de la oferta ambulatoria está compuesta por diversos modelos especializados para dar atención a una diversidad de problemas que </w:t>
      </w:r>
      <w:r w:rsidR="00AE601E">
        <w:t>requieren distintas respuestas (Maltrato, abuso sexual, explotación sexual comercial, descuido / negligencia, trabajo infantil, consumo de drogas, relaciones conflictivas con la familia o con la escuela, situación de calle, entre otras</w:t>
      </w:r>
      <w:r w:rsidR="00B211E6">
        <w:t>)</w:t>
      </w:r>
      <w:r w:rsidR="00AE601E">
        <w:t xml:space="preserve">. Estas situaciones además están cruzadas por otras variables que tienen que ver por ejemplo con: enfoque de género, grupos LGTBI, migrantes, lugar de residencia (urbano rural), </w:t>
      </w:r>
      <w:r w:rsidR="00574F05">
        <w:t xml:space="preserve">características del territorio (Ñuñoa, Puente Alto, Alto Hospicio, </w:t>
      </w:r>
      <w:r w:rsidR="00AE601E">
        <w:t xml:space="preserve"> </w:t>
      </w:r>
      <w:r w:rsidR="00574F05">
        <w:t>Chile Chico, Puerto Natales, Ovalle, etc.</w:t>
      </w:r>
      <w:r w:rsidR="00940261">
        <w:t xml:space="preserve"> </w:t>
      </w:r>
      <w:r w:rsidR="00574F05">
        <w:t>Son distintas en materia de cultura regional, acceso a servicios, entre otros).</w:t>
      </w:r>
    </w:p>
    <w:p w:rsidR="00574F05" w:rsidRDefault="00574F05" w:rsidP="00D83AA6">
      <w:pPr>
        <w:jc w:val="both"/>
      </w:pPr>
      <w:r>
        <w:t>La ejecución de programas se dificulta por la estandarización en materia de normas técnicas y financieras (número de intervenciones, limitaciones en el uso de los recursos transferidos), que dificultan el trabajo y la innovación. Ello no significa que el Estado no deba controlar el uso de los recursos, pero esto debe adecuarse a las necesidades de ejecución de los programas.</w:t>
      </w:r>
    </w:p>
    <w:p w:rsidR="00574F05" w:rsidRDefault="00574F05" w:rsidP="00D83AA6">
      <w:pPr>
        <w:jc w:val="both"/>
      </w:pPr>
      <w:r>
        <w:t>Los recursos son limitados</w:t>
      </w:r>
      <w:r w:rsidR="00722016">
        <w:t xml:space="preserve">. Ejemplo de ello es que </w:t>
      </w:r>
      <w:r>
        <w:t xml:space="preserve">OPCIÓN durante el año 2015 recibió una transferencia cercana a los 16 mil millones de pesos (lo que suena como muchísima plata), pero atendimos un total de 21.000 niños, niñas y adolescentes en 136 programas especializados. Esto es cerca de 65.000 pesos por niño/a mensualmente, que recibe atención de psicólogo, </w:t>
      </w:r>
      <w:r>
        <w:lastRenderedPageBreak/>
        <w:t xml:space="preserve">trabajadores sociales, abogados, educadores, etc. </w:t>
      </w:r>
      <w:r w:rsidR="006C58C0">
        <w:t xml:space="preserve"> Así y todo el egreso con logro de objetivos supera el 90%.</w:t>
      </w:r>
    </w:p>
    <w:p w:rsidR="006C58C0" w:rsidRDefault="006C58C0" w:rsidP="00D83AA6">
      <w:pPr>
        <w:jc w:val="both"/>
      </w:pPr>
      <w:r>
        <w:t>Es importante asumir que por el tipo de problema con que ingresan los niños y niñas al sistema, los niveles de especialización aumentan. Si no se considera la especialización la situación que enfrentó en NNA se volverá a repetir.</w:t>
      </w:r>
    </w:p>
    <w:p w:rsidR="006C58C0" w:rsidRDefault="006C58C0" w:rsidP="00D83AA6">
      <w:pPr>
        <w:jc w:val="both"/>
      </w:pPr>
      <w:r>
        <w:t>Desde esa perspectiva</w:t>
      </w:r>
      <w:r w:rsidR="00722016">
        <w:t>,</w:t>
      </w:r>
      <w:r>
        <w:t xml:space="preserve"> es importante señalar que la especialización requiere de profesionalización, no es posible pensar que el trabajo se realiza a través de voluntariado, por múltiples razones. Que van desde la obligación de garantizar el acceso al sistema de protección especial, hasta que ya no basta con repartir</w:t>
      </w:r>
      <w:r w:rsidR="00A935BA">
        <w:t xml:space="preserve"> entre los niños y niñas ropa y comida, ellos requieren de asistencia jurídica, intervenciones terapéuticas individuales y familiares, apoyo en los procesos de socialización, </w:t>
      </w:r>
      <w:r>
        <w:t xml:space="preserve"> </w:t>
      </w:r>
      <w:r w:rsidR="00A935BA">
        <w:t>conexión o creación de redes de apoyo social, entre otras múltiples metodologías y técnicas de intervención que permitan modificar la realidad del niño/a y las circunstancias que lo rodean  y que atentan contra su integridad, dignidad y desarrollo.</w:t>
      </w:r>
    </w:p>
    <w:p w:rsidR="006C58C0" w:rsidRDefault="006C58C0" w:rsidP="00D83AA6">
      <w:pPr>
        <w:jc w:val="both"/>
      </w:pPr>
      <w:r>
        <w:t>La desarticulación, calidad y cobertura de la política universal. Acceso a educación (jornada mosaico), acceso a salud (psiquiatría o consumo problemático de drogas), acceso a la justicia (ser tratados como víctimas y no sólo como testigo de delitos).</w:t>
      </w:r>
    </w:p>
    <w:p w:rsidR="00722016" w:rsidRDefault="006C58C0" w:rsidP="00D83AA6">
      <w:pPr>
        <w:jc w:val="both"/>
      </w:pPr>
      <w:r>
        <w:t xml:space="preserve">3. La falta </w:t>
      </w:r>
      <w:r w:rsidR="00722016">
        <w:t>de prevención.</w:t>
      </w:r>
    </w:p>
    <w:p w:rsidR="00574F05" w:rsidRDefault="00722016" w:rsidP="00D83AA6">
      <w:pPr>
        <w:jc w:val="both"/>
      </w:pPr>
      <w:r>
        <w:t xml:space="preserve">La carencia de programas </w:t>
      </w:r>
      <w:r w:rsidR="006C58C0">
        <w:t>de prevención se ha traducido en que el ingreso de NNA  en programas que atienden materias relativas a violencia no ha logrado estabilizarse y aumenta continuamente.</w:t>
      </w:r>
    </w:p>
    <w:p w:rsidR="00A935BA" w:rsidRDefault="00A935BA" w:rsidP="00A935BA">
      <w:pPr>
        <w:jc w:val="both"/>
      </w:pPr>
      <w:r>
        <w:t>En los últimos años las principales causas de ingreso de los niños, niñas y adolescentes a nuestros programas de protección han sido el ser víctima de negligencia, ser víctima de abuso sexual y ser testigo de VIF.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9"/>
        <w:gridCol w:w="718"/>
      </w:tblGrid>
      <w:tr w:rsidR="00A935BA" w:rsidTr="005B27AE">
        <w:trPr>
          <w:jc w:val="center"/>
        </w:trPr>
        <w:tc>
          <w:tcPr>
            <w:tcW w:w="1843" w:type="dxa"/>
          </w:tcPr>
          <w:p w:rsidR="00A935BA" w:rsidRDefault="00A935BA" w:rsidP="00A935BA">
            <w:pPr>
              <w:jc w:val="both"/>
            </w:pPr>
            <w:r>
              <w:t>Causal de Ingreso</w:t>
            </w:r>
          </w:p>
        </w:tc>
        <w:tc>
          <w:tcPr>
            <w:tcW w:w="709" w:type="dxa"/>
          </w:tcPr>
          <w:p w:rsidR="00A935BA" w:rsidRDefault="00A935BA" w:rsidP="00A935BA">
            <w:pPr>
              <w:jc w:val="both"/>
            </w:pPr>
            <w:r>
              <w:t>2011</w:t>
            </w:r>
          </w:p>
        </w:tc>
        <w:tc>
          <w:tcPr>
            <w:tcW w:w="708" w:type="dxa"/>
          </w:tcPr>
          <w:p w:rsidR="00A935BA" w:rsidRDefault="00A935BA" w:rsidP="00A935BA">
            <w:pPr>
              <w:jc w:val="both"/>
            </w:pPr>
            <w:r>
              <w:t>2015</w:t>
            </w:r>
          </w:p>
        </w:tc>
      </w:tr>
      <w:tr w:rsidR="00A935BA" w:rsidTr="005B27AE">
        <w:trPr>
          <w:jc w:val="center"/>
        </w:trPr>
        <w:tc>
          <w:tcPr>
            <w:tcW w:w="1843" w:type="dxa"/>
          </w:tcPr>
          <w:p w:rsidR="00A935BA" w:rsidRDefault="005B27AE" w:rsidP="00A935BA">
            <w:pPr>
              <w:jc w:val="both"/>
            </w:pPr>
            <w:r>
              <w:t>Abuso Sexual</w:t>
            </w:r>
          </w:p>
        </w:tc>
        <w:tc>
          <w:tcPr>
            <w:tcW w:w="709" w:type="dxa"/>
          </w:tcPr>
          <w:p w:rsidR="00A935BA" w:rsidRDefault="00A935BA" w:rsidP="00A935BA">
            <w:pPr>
              <w:jc w:val="both"/>
            </w:pPr>
            <w:r>
              <w:t>707</w:t>
            </w:r>
          </w:p>
        </w:tc>
        <w:tc>
          <w:tcPr>
            <w:tcW w:w="708" w:type="dxa"/>
          </w:tcPr>
          <w:p w:rsidR="00A935BA" w:rsidRDefault="00A935BA" w:rsidP="00A935BA">
            <w:pPr>
              <w:jc w:val="both"/>
            </w:pPr>
            <w:r>
              <w:t>3</w:t>
            </w:r>
            <w:r w:rsidR="005B27AE">
              <w:t>.</w:t>
            </w:r>
            <w:r>
              <w:t>198</w:t>
            </w:r>
          </w:p>
        </w:tc>
      </w:tr>
      <w:tr w:rsidR="00A935BA" w:rsidTr="005B27AE">
        <w:trPr>
          <w:jc w:val="center"/>
        </w:trPr>
        <w:tc>
          <w:tcPr>
            <w:tcW w:w="1843" w:type="dxa"/>
          </w:tcPr>
          <w:p w:rsidR="00A935BA" w:rsidRDefault="005B27AE" w:rsidP="00A935BA">
            <w:pPr>
              <w:jc w:val="both"/>
            </w:pPr>
            <w:r>
              <w:t>Negligencia</w:t>
            </w:r>
          </w:p>
        </w:tc>
        <w:tc>
          <w:tcPr>
            <w:tcW w:w="709" w:type="dxa"/>
          </w:tcPr>
          <w:p w:rsidR="00A935BA" w:rsidRDefault="00A935BA" w:rsidP="00A935BA">
            <w:pPr>
              <w:jc w:val="both"/>
            </w:pPr>
            <w:r>
              <w:t>674</w:t>
            </w:r>
          </w:p>
        </w:tc>
        <w:tc>
          <w:tcPr>
            <w:tcW w:w="708" w:type="dxa"/>
          </w:tcPr>
          <w:p w:rsidR="00A935BA" w:rsidRDefault="00A935BA" w:rsidP="00A935BA">
            <w:pPr>
              <w:jc w:val="both"/>
            </w:pPr>
            <w:r>
              <w:t>3</w:t>
            </w:r>
            <w:r w:rsidR="005B27AE">
              <w:t>.</w:t>
            </w:r>
            <w:r>
              <w:t>735</w:t>
            </w:r>
          </w:p>
        </w:tc>
      </w:tr>
      <w:tr w:rsidR="00A935BA" w:rsidTr="005B27AE">
        <w:trPr>
          <w:jc w:val="center"/>
        </w:trPr>
        <w:tc>
          <w:tcPr>
            <w:tcW w:w="1843" w:type="dxa"/>
          </w:tcPr>
          <w:p w:rsidR="00A935BA" w:rsidRDefault="005B27AE" w:rsidP="005B27AE">
            <w:pPr>
              <w:jc w:val="both"/>
            </w:pPr>
            <w:r>
              <w:t xml:space="preserve">Testigo de </w:t>
            </w:r>
            <w:r w:rsidR="00A935BA">
              <w:t>VIF</w:t>
            </w:r>
          </w:p>
        </w:tc>
        <w:tc>
          <w:tcPr>
            <w:tcW w:w="709" w:type="dxa"/>
          </w:tcPr>
          <w:p w:rsidR="00A935BA" w:rsidRDefault="005B27AE" w:rsidP="00A935BA">
            <w:pPr>
              <w:jc w:val="both"/>
            </w:pPr>
            <w:r>
              <w:t>279</w:t>
            </w:r>
          </w:p>
        </w:tc>
        <w:tc>
          <w:tcPr>
            <w:tcW w:w="708" w:type="dxa"/>
          </w:tcPr>
          <w:p w:rsidR="00A935BA" w:rsidRDefault="005B27AE" w:rsidP="00A935BA">
            <w:pPr>
              <w:jc w:val="both"/>
            </w:pPr>
            <w:r>
              <w:t>1.658</w:t>
            </w:r>
          </w:p>
        </w:tc>
      </w:tr>
    </w:tbl>
    <w:p w:rsidR="00A935BA" w:rsidRDefault="00A935BA" w:rsidP="00A935BA">
      <w:pPr>
        <w:jc w:val="both"/>
      </w:pPr>
    </w:p>
    <w:p w:rsidR="00AE601E" w:rsidRPr="00722016" w:rsidRDefault="00722016" w:rsidP="00D83AA6">
      <w:pPr>
        <w:jc w:val="both"/>
        <w:rPr>
          <w:b/>
        </w:rPr>
      </w:pPr>
      <w:r w:rsidRPr="00722016">
        <w:rPr>
          <w:b/>
        </w:rPr>
        <w:t xml:space="preserve">VI. </w:t>
      </w:r>
      <w:r w:rsidR="005B27AE" w:rsidRPr="00722016">
        <w:rPr>
          <w:b/>
        </w:rPr>
        <w:t>Conclusiones</w:t>
      </w:r>
    </w:p>
    <w:p w:rsidR="005B27AE" w:rsidRDefault="005B27AE" w:rsidP="00710AD3">
      <w:pPr>
        <w:jc w:val="both"/>
      </w:pPr>
      <w:r>
        <w:t>Finalmente</w:t>
      </w:r>
      <w:r w:rsidR="00722016">
        <w:t>,</w:t>
      </w:r>
      <w:r>
        <w:t xml:space="preserve"> quiero señalar que</w:t>
      </w:r>
      <w:r w:rsidR="00722016">
        <w:t>,</w:t>
      </w:r>
      <w:r>
        <w:t xml:space="preserve"> si me preguntan qué hacer para resolver la crisis, desde mi experiencia de cer</w:t>
      </w:r>
      <w:r w:rsidR="00CB310A">
        <w:t>c</w:t>
      </w:r>
      <w:r>
        <w:t>a de 30 años trabajando en la protección de derechos de niños, niñas y adolescentes, siendo una de las fundadoras de OPCIÓN institución que a la fecha ha atendido cerca de 250.000 niños, niñas y adolescentes y que hemos diseñado modelos y metodologías de atención que hoy se aplican exitosamente a nivel nacional, yo les diría:</w:t>
      </w:r>
    </w:p>
    <w:p w:rsidR="00B03EB2" w:rsidRDefault="00B03EB2" w:rsidP="002E2DC2">
      <w:pPr>
        <w:jc w:val="both"/>
      </w:pPr>
    </w:p>
    <w:p w:rsidR="00AB3C6F" w:rsidRDefault="00CB310A" w:rsidP="002E2DC2">
      <w:pPr>
        <w:pStyle w:val="Prrafodelista"/>
        <w:numPr>
          <w:ilvl w:val="0"/>
          <w:numId w:val="9"/>
        </w:numPr>
        <w:ind w:left="360"/>
        <w:jc w:val="both"/>
      </w:pPr>
      <w:r>
        <w:lastRenderedPageBreak/>
        <w:t>Que si bien es cierto, Chile aun careciendo de una ley de garantías de la niñez y</w:t>
      </w:r>
      <w:r w:rsidR="00033B31">
        <w:t xml:space="preserve"> de</w:t>
      </w:r>
      <w:r>
        <w:t xml:space="preserve"> una institución que coordine la política de protección universal, en materia de protección especial h</w:t>
      </w:r>
      <w:r w:rsidR="00AB3C6F">
        <w:t xml:space="preserve">a avanzado en generar una oferta programática bajo el sistema ambulatorio que ha logrado responder a la protección de ese derecho. ¿Es suficiente? Por cierto que no. Pero desarmar lo hecho o </w:t>
      </w:r>
      <w:r w:rsidR="00033B31">
        <w:t>andar</w:t>
      </w:r>
      <w:r w:rsidR="00AB3C6F">
        <w:t xml:space="preserve"> sin atender al camino recorrido, sería un tremendo error; porque no todo lo instalado está mal. Pasar de un 63% del sistema residencial a 7,5%, es un porcentaje que no se puede desatender, ello, solo por dar un ejemplo.</w:t>
      </w:r>
    </w:p>
    <w:p w:rsidR="00CB310A" w:rsidRDefault="00AB3C6F" w:rsidP="002E2DC2">
      <w:pPr>
        <w:pStyle w:val="Prrafodelista"/>
        <w:numPr>
          <w:ilvl w:val="0"/>
          <w:numId w:val="9"/>
        </w:numPr>
        <w:ind w:left="360"/>
        <w:jc w:val="both"/>
      </w:pPr>
      <w:r>
        <w:t xml:space="preserve">Por otra parte, cuando se ofrece como gran solución, la derivación del sistema ambulatorio hacia otros ministerios, sin mostrar evidencia alguna de que ello sea lo adecuado o correcto, significa intentar una salida donde no radica el problema: en términos simples, estaríamos </w:t>
      </w:r>
      <w:r w:rsidR="00033B31">
        <w:t>medicando para la fiebre</w:t>
      </w:r>
      <w:r>
        <w:t xml:space="preserve"> </w:t>
      </w:r>
      <w:r w:rsidR="00033B31">
        <w:t>cuando lo que tenemos es alergia. Es decir, tenemos un problema multicausal y le estamos dando una respuesta simplificada y miope.</w:t>
      </w:r>
    </w:p>
    <w:p w:rsidR="00B03EB2" w:rsidRDefault="00722016" w:rsidP="002E2DC2">
      <w:pPr>
        <w:pStyle w:val="Prrafodelista"/>
        <w:numPr>
          <w:ilvl w:val="0"/>
          <w:numId w:val="9"/>
        </w:numPr>
        <w:ind w:left="360"/>
        <w:jc w:val="both"/>
      </w:pPr>
      <w:r>
        <w:t>Lo sustancial, es c</w:t>
      </w:r>
      <w:r w:rsidR="00B03EB2">
        <w:t xml:space="preserve">ontar con una ley que permita proteger y garantizar, de manera efectiva </w:t>
      </w:r>
      <w:r w:rsidR="00940261">
        <w:t>para</w:t>
      </w:r>
      <w:r w:rsidR="00B03EB2">
        <w:t xml:space="preserve"> todos los niños y niñas que se encuentran en el territorio nacional, todos los derechos contenidos en el catálogo de la CDN.</w:t>
      </w:r>
      <w:r w:rsidR="00710AD3">
        <w:t xml:space="preserve"> Que establezca el dispositivo local de protección y mandate al conjunto de sectores a desarrollar una acción articulada.</w:t>
      </w:r>
      <w:r>
        <w:t xml:space="preserve"> </w:t>
      </w:r>
    </w:p>
    <w:p w:rsidR="00B03EB2" w:rsidRDefault="00B03EB2" w:rsidP="002E2DC2">
      <w:pPr>
        <w:pStyle w:val="Prrafodelista"/>
        <w:numPr>
          <w:ilvl w:val="0"/>
          <w:numId w:val="9"/>
        </w:numPr>
        <w:ind w:left="360"/>
        <w:jc w:val="both"/>
      </w:pPr>
      <w:r>
        <w:t>Crear la Subsecretaria de Infancia, como ente rector que articula y coordina las políticas desti</w:t>
      </w:r>
      <w:r w:rsidR="002E2DC2">
        <w:t>nadas a la niñez y adolescencia, especialmente el sistema de protección social.  Asimismo que lidere las políticas y programas de prevención.</w:t>
      </w:r>
    </w:p>
    <w:p w:rsidR="00B03EB2" w:rsidRDefault="00B03EB2" w:rsidP="002E2DC2">
      <w:pPr>
        <w:pStyle w:val="Prrafodelista"/>
        <w:numPr>
          <w:ilvl w:val="0"/>
          <w:numId w:val="9"/>
        </w:numPr>
        <w:ind w:left="360"/>
        <w:jc w:val="both"/>
      </w:pPr>
      <w:r>
        <w:t>Crear un Servicio de Protección Especializado, que sea capaz de contar con una oferta programática articulada, que dé respuesta a los problemas que enfrentan los NNA de acuerdo a la diversidad territorial</w:t>
      </w:r>
      <w:r w:rsidR="002E2DC2">
        <w:t xml:space="preserve">, social y cultural. Asimismo, acumula conocimiento que permite desarrollar programas eficientes y flexibles que den respuestas adecuadas. </w:t>
      </w:r>
    </w:p>
    <w:p w:rsidR="005B27AE" w:rsidRDefault="005B27AE" w:rsidP="002E2DC2">
      <w:pPr>
        <w:pStyle w:val="Prrafodelista"/>
        <w:numPr>
          <w:ilvl w:val="0"/>
          <w:numId w:val="10"/>
        </w:numPr>
        <w:jc w:val="both"/>
      </w:pPr>
      <w:r>
        <w:t xml:space="preserve">Terminar definitivamente con </w:t>
      </w:r>
      <w:r w:rsidR="00940261">
        <w:t>sistemas residenciales masivos</w:t>
      </w:r>
      <w:r>
        <w:t xml:space="preserve"> para niños y niñas que requieren protección de sus derechos.</w:t>
      </w:r>
    </w:p>
    <w:p w:rsidR="005B27AE" w:rsidRDefault="005B27AE" w:rsidP="002E2DC2">
      <w:pPr>
        <w:pStyle w:val="Prrafodelista"/>
        <w:numPr>
          <w:ilvl w:val="0"/>
          <w:numId w:val="10"/>
        </w:numPr>
        <w:jc w:val="both"/>
      </w:pPr>
      <w:r>
        <w:t>Trabajo con familia</w:t>
      </w:r>
      <w:r w:rsidR="002E2DC2">
        <w:t>, es necesario entregar el apoyo para el cuidado y protección de los NNA</w:t>
      </w:r>
      <w:r w:rsidR="00B03EB2">
        <w:t>.</w:t>
      </w:r>
    </w:p>
    <w:p w:rsidR="00B03EB2" w:rsidRDefault="00B03EB2" w:rsidP="002E2DC2">
      <w:pPr>
        <w:pStyle w:val="Prrafodelista"/>
        <w:numPr>
          <w:ilvl w:val="0"/>
          <w:numId w:val="10"/>
        </w:numPr>
        <w:jc w:val="both"/>
      </w:pPr>
      <w:r>
        <w:t>Innovar, nuevas metodología y nuevas formas de atención frente a problemas multicausales.</w:t>
      </w:r>
    </w:p>
    <w:p w:rsidR="005B27AE" w:rsidRDefault="00940261" w:rsidP="00D83AA6">
      <w:pPr>
        <w:pStyle w:val="Prrafodelista"/>
        <w:numPr>
          <w:ilvl w:val="0"/>
          <w:numId w:val="10"/>
        </w:numPr>
        <w:jc w:val="both"/>
      </w:pPr>
      <w:r>
        <w:t xml:space="preserve">Es sistema especializado debe tener la capacidad de articular </w:t>
      </w:r>
      <w:r w:rsidR="00AF26F1">
        <w:t xml:space="preserve">e integrar </w:t>
      </w:r>
      <w:r>
        <w:t>en el proceso de interven</w:t>
      </w:r>
      <w:r w:rsidR="00AF26F1">
        <w:t>ción las disciplinas psico-socio</w:t>
      </w:r>
      <w:r>
        <w:t>-educativo-</w:t>
      </w:r>
      <w:r w:rsidR="009431B3">
        <w:t>jurídico</w:t>
      </w:r>
      <w:r w:rsidR="00AF26F1">
        <w:t>, para aplicarla de acuerdo a las características y circunstancias que enfrenta cada niño.</w:t>
      </w:r>
    </w:p>
    <w:p w:rsidR="00AF26F1" w:rsidRPr="009431B3" w:rsidRDefault="00AF26F1" w:rsidP="00AF26F1">
      <w:pPr>
        <w:ind w:left="360"/>
        <w:jc w:val="both"/>
        <w:rPr>
          <w:b/>
        </w:rPr>
      </w:pPr>
      <w:r>
        <w:t xml:space="preserve">El fin o la división del SENAME, no resuelve el problema. La dispersión de la oferta programática en diversos ministerios y órganos de la administración sólo significara volver a lo que ocurría antes de la creación del CONAME, es decir a los años ’50. El problema no es un órgano de la administración, </w:t>
      </w:r>
      <w:r w:rsidRPr="009431B3">
        <w:rPr>
          <w:b/>
        </w:rPr>
        <w:t>es la política que ejecuta</w:t>
      </w:r>
      <w:r>
        <w:t xml:space="preserve">, </w:t>
      </w:r>
      <w:r w:rsidRPr="009431B3">
        <w:rPr>
          <w:b/>
        </w:rPr>
        <w:t>la falta de recursos y articulación, la ubicación de los niños, niñas y adolescentes en la escala de prioridades, los patrones culturales que favorecen el maltrato, la negligencia, el abuso y la violencia hacia los niños, niñas y adolescentes.</w:t>
      </w:r>
    </w:p>
    <w:p w:rsidR="005B27AE" w:rsidRDefault="005B27AE" w:rsidP="00D83AA6">
      <w:pPr>
        <w:jc w:val="both"/>
      </w:pPr>
    </w:p>
    <w:sectPr w:rsidR="005B27AE" w:rsidSect="00D83AA6">
      <w:head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4" w:rsidRDefault="00594F54" w:rsidP="00F842E9">
      <w:pPr>
        <w:spacing w:after="0" w:line="240" w:lineRule="auto"/>
      </w:pPr>
      <w:r>
        <w:separator/>
      </w:r>
    </w:p>
  </w:endnote>
  <w:endnote w:type="continuationSeparator" w:id="0">
    <w:p w:rsidR="00594F54" w:rsidRDefault="00594F54" w:rsidP="00F8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4" w:rsidRDefault="00594F54" w:rsidP="00F842E9">
      <w:pPr>
        <w:spacing w:after="0" w:line="240" w:lineRule="auto"/>
      </w:pPr>
      <w:r>
        <w:separator/>
      </w:r>
    </w:p>
  </w:footnote>
  <w:footnote w:type="continuationSeparator" w:id="0">
    <w:p w:rsidR="00594F54" w:rsidRDefault="00594F54" w:rsidP="00F842E9">
      <w:pPr>
        <w:spacing w:after="0" w:line="240" w:lineRule="auto"/>
      </w:pPr>
      <w:r>
        <w:continuationSeparator/>
      </w:r>
    </w:p>
  </w:footnote>
  <w:footnote w:id="1">
    <w:p w:rsidR="00F842E9" w:rsidRDefault="00F842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16267">
        <w:t xml:space="preserve">Que sería el antecedente de la </w:t>
      </w:r>
      <w:r>
        <w:t xml:space="preserve">Ley de Menores </w:t>
      </w:r>
      <w:r w:rsidR="00D16267">
        <w:t xml:space="preserve">de 1967, </w:t>
      </w:r>
      <w:r>
        <w:t>que</w:t>
      </w:r>
      <w:r w:rsidR="00D16267">
        <w:t xml:space="preserve"> definía las atribuciones del CONAMA y además</w:t>
      </w:r>
      <w:r>
        <w:t xml:space="preserve"> crea la policía de menores</w:t>
      </w:r>
      <w:r w:rsidR="00D16267">
        <w:t xml:space="preserve"> y</w:t>
      </w:r>
      <w:r>
        <w:t xml:space="preserve"> la judicatura de menores.</w:t>
      </w:r>
    </w:p>
  </w:footnote>
  <w:footnote w:id="2">
    <w:p w:rsidR="00286ED7" w:rsidRPr="00286ED7" w:rsidRDefault="00286ED7" w:rsidP="00286ED7">
      <w:pPr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286ED7">
        <w:rPr>
          <w:sz w:val="16"/>
          <w:szCs w:val="16"/>
        </w:rPr>
        <w:t>Quienes son las OCAs que colaboran con el Estado en la atención a NNA:</w:t>
      </w:r>
      <w:r>
        <w:rPr>
          <w:b/>
          <w:sz w:val="16"/>
          <w:szCs w:val="16"/>
        </w:rPr>
        <w:t xml:space="preserve"> </w:t>
      </w:r>
      <w:r w:rsidRPr="00286ED7">
        <w:rPr>
          <w:sz w:val="16"/>
          <w:szCs w:val="16"/>
        </w:rPr>
        <w:t>Fines del siglo IXX y principios del siglo XX: Llegan congregaciones religiosas y se crean instituciones cono la Sociedad Protectora de la Infa</w:t>
      </w:r>
      <w:r>
        <w:rPr>
          <w:sz w:val="16"/>
          <w:szCs w:val="16"/>
        </w:rPr>
        <w:t xml:space="preserve">ncia, el Patronato Nacional etc. </w:t>
      </w:r>
      <w:r w:rsidRPr="00286ED7">
        <w:rPr>
          <w:sz w:val="16"/>
          <w:szCs w:val="16"/>
        </w:rPr>
        <w:t>Durante la crisis de los 30 y hasta los 50 se crean instituciones como Fundación Ciudad del Niño, Hogar de Cristo, Fundación Mi Casa.</w:t>
      </w:r>
      <w:r>
        <w:rPr>
          <w:sz w:val="16"/>
          <w:szCs w:val="16"/>
        </w:rPr>
        <w:t xml:space="preserve"> </w:t>
      </w:r>
      <w:r w:rsidRPr="00286ED7">
        <w:rPr>
          <w:sz w:val="16"/>
          <w:szCs w:val="16"/>
        </w:rPr>
        <w:t>Post CDN se crean OPCIÓN, ACHNU, Tierra de Esperanza o PAICABI.</w:t>
      </w:r>
    </w:p>
    <w:p w:rsidR="00286ED7" w:rsidRDefault="00286ED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67" w:rsidRDefault="00D16267">
    <w:pPr>
      <w:pStyle w:val="Encabezado"/>
    </w:pPr>
    <w:r>
      <w:rPr>
        <w:noProof/>
        <w:lang w:eastAsia="es-CL"/>
      </w:rPr>
      <w:drawing>
        <wp:inline distT="0" distB="0" distL="0" distR="0">
          <wp:extent cx="1485900" cy="56187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PCION_H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428" cy="56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24B"/>
    <w:multiLevelType w:val="hybridMultilevel"/>
    <w:tmpl w:val="D1729D7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D5D85"/>
    <w:multiLevelType w:val="hybridMultilevel"/>
    <w:tmpl w:val="0E2612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EC6"/>
    <w:multiLevelType w:val="hybridMultilevel"/>
    <w:tmpl w:val="9F82BC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E75"/>
    <w:multiLevelType w:val="hybridMultilevel"/>
    <w:tmpl w:val="56CC28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54BB8"/>
    <w:multiLevelType w:val="hybridMultilevel"/>
    <w:tmpl w:val="16E832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C433D"/>
    <w:multiLevelType w:val="hybridMultilevel"/>
    <w:tmpl w:val="703402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549B"/>
    <w:multiLevelType w:val="hybridMultilevel"/>
    <w:tmpl w:val="57ACD7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022664"/>
    <w:multiLevelType w:val="hybridMultilevel"/>
    <w:tmpl w:val="50B45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1FFB"/>
    <w:multiLevelType w:val="hybridMultilevel"/>
    <w:tmpl w:val="25D00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5349"/>
    <w:multiLevelType w:val="hybridMultilevel"/>
    <w:tmpl w:val="17BCCEEE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55995"/>
    <w:multiLevelType w:val="hybridMultilevel"/>
    <w:tmpl w:val="DE7482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A6"/>
    <w:rsid w:val="00014155"/>
    <w:rsid w:val="00017854"/>
    <w:rsid w:val="00030A73"/>
    <w:rsid w:val="00033B31"/>
    <w:rsid w:val="00044960"/>
    <w:rsid w:val="0006213B"/>
    <w:rsid w:val="000710C7"/>
    <w:rsid w:val="000812BD"/>
    <w:rsid w:val="000A4537"/>
    <w:rsid w:val="000A574B"/>
    <w:rsid w:val="000A62C6"/>
    <w:rsid w:val="000B13AE"/>
    <w:rsid w:val="000B58B7"/>
    <w:rsid w:val="000B6EEE"/>
    <w:rsid w:val="000B7E87"/>
    <w:rsid w:val="000C006C"/>
    <w:rsid w:val="000D7A12"/>
    <w:rsid w:val="000E169C"/>
    <w:rsid w:val="000E3AA0"/>
    <w:rsid w:val="000F1DE2"/>
    <w:rsid w:val="000F76FA"/>
    <w:rsid w:val="00100A86"/>
    <w:rsid w:val="00104307"/>
    <w:rsid w:val="00105D62"/>
    <w:rsid w:val="00107769"/>
    <w:rsid w:val="00111C1B"/>
    <w:rsid w:val="0014074F"/>
    <w:rsid w:val="00142BE5"/>
    <w:rsid w:val="00163859"/>
    <w:rsid w:val="001641F4"/>
    <w:rsid w:val="00195A58"/>
    <w:rsid w:val="00197574"/>
    <w:rsid w:val="001B125F"/>
    <w:rsid w:val="001B1D35"/>
    <w:rsid w:val="001B2ACC"/>
    <w:rsid w:val="001D4788"/>
    <w:rsid w:val="001D7295"/>
    <w:rsid w:val="001E25A6"/>
    <w:rsid w:val="002033F0"/>
    <w:rsid w:val="00206545"/>
    <w:rsid w:val="00206657"/>
    <w:rsid w:val="002077BA"/>
    <w:rsid w:val="002141F2"/>
    <w:rsid w:val="00216E70"/>
    <w:rsid w:val="002226FD"/>
    <w:rsid w:val="00240249"/>
    <w:rsid w:val="0024775C"/>
    <w:rsid w:val="00251C0C"/>
    <w:rsid w:val="002532C6"/>
    <w:rsid w:val="0026267D"/>
    <w:rsid w:val="00262DB7"/>
    <w:rsid w:val="00286ED7"/>
    <w:rsid w:val="002923B0"/>
    <w:rsid w:val="002A360E"/>
    <w:rsid w:val="002A47E0"/>
    <w:rsid w:val="002B44A2"/>
    <w:rsid w:val="002C04A8"/>
    <w:rsid w:val="002C3A1C"/>
    <w:rsid w:val="002C70F5"/>
    <w:rsid w:val="002D4D93"/>
    <w:rsid w:val="002D7E7D"/>
    <w:rsid w:val="002E2DC2"/>
    <w:rsid w:val="002E5CE7"/>
    <w:rsid w:val="002F2D1F"/>
    <w:rsid w:val="002F4BDE"/>
    <w:rsid w:val="00320E90"/>
    <w:rsid w:val="00340AF4"/>
    <w:rsid w:val="00344C9B"/>
    <w:rsid w:val="00346D7C"/>
    <w:rsid w:val="003506F3"/>
    <w:rsid w:val="00353006"/>
    <w:rsid w:val="00353BBB"/>
    <w:rsid w:val="00360FAE"/>
    <w:rsid w:val="003724F4"/>
    <w:rsid w:val="00376326"/>
    <w:rsid w:val="00376593"/>
    <w:rsid w:val="003808B5"/>
    <w:rsid w:val="00387EC7"/>
    <w:rsid w:val="003E5DCE"/>
    <w:rsid w:val="003F76AC"/>
    <w:rsid w:val="0040091C"/>
    <w:rsid w:val="00401C02"/>
    <w:rsid w:val="0042092C"/>
    <w:rsid w:val="00420E72"/>
    <w:rsid w:val="004230D0"/>
    <w:rsid w:val="004308C2"/>
    <w:rsid w:val="00432B00"/>
    <w:rsid w:val="004378AC"/>
    <w:rsid w:val="0046064A"/>
    <w:rsid w:val="00464735"/>
    <w:rsid w:val="00465E74"/>
    <w:rsid w:val="00482EEB"/>
    <w:rsid w:val="004A4E3A"/>
    <w:rsid w:val="004D086D"/>
    <w:rsid w:val="004D3435"/>
    <w:rsid w:val="004D3DB5"/>
    <w:rsid w:val="004D4AB7"/>
    <w:rsid w:val="004E4CAE"/>
    <w:rsid w:val="00512308"/>
    <w:rsid w:val="0051251E"/>
    <w:rsid w:val="00522295"/>
    <w:rsid w:val="0053442C"/>
    <w:rsid w:val="00534802"/>
    <w:rsid w:val="00541118"/>
    <w:rsid w:val="0054522B"/>
    <w:rsid w:val="005533CB"/>
    <w:rsid w:val="00556214"/>
    <w:rsid w:val="00562E2D"/>
    <w:rsid w:val="00574F05"/>
    <w:rsid w:val="00583CF8"/>
    <w:rsid w:val="0059240F"/>
    <w:rsid w:val="00594F54"/>
    <w:rsid w:val="005975E2"/>
    <w:rsid w:val="005B1E77"/>
    <w:rsid w:val="005B27AE"/>
    <w:rsid w:val="005C5764"/>
    <w:rsid w:val="005C57C7"/>
    <w:rsid w:val="005C7048"/>
    <w:rsid w:val="006077DA"/>
    <w:rsid w:val="00627CE2"/>
    <w:rsid w:val="00630F4F"/>
    <w:rsid w:val="00656984"/>
    <w:rsid w:val="00666ED5"/>
    <w:rsid w:val="00673B3F"/>
    <w:rsid w:val="00674ED9"/>
    <w:rsid w:val="00684AAD"/>
    <w:rsid w:val="00692B3B"/>
    <w:rsid w:val="006B3EDE"/>
    <w:rsid w:val="006B6B11"/>
    <w:rsid w:val="006B7F47"/>
    <w:rsid w:val="006C2499"/>
    <w:rsid w:val="006C58C0"/>
    <w:rsid w:val="006F58B5"/>
    <w:rsid w:val="007029F1"/>
    <w:rsid w:val="00710AD3"/>
    <w:rsid w:val="00711D3B"/>
    <w:rsid w:val="00716A37"/>
    <w:rsid w:val="00721F0D"/>
    <w:rsid w:val="00722016"/>
    <w:rsid w:val="00735430"/>
    <w:rsid w:val="007419FD"/>
    <w:rsid w:val="00755E42"/>
    <w:rsid w:val="00763A64"/>
    <w:rsid w:val="0076615D"/>
    <w:rsid w:val="007B2F24"/>
    <w:rsid w:val="007C6D9C"/>
    <w:rsid w:val="007C7961"/>
    <w:rsid w:val="0081007D"/>
    <w:rsid w:val="008133F6"/>
    <w:rsid w:val="008150F7"/>
    <w:rsid w:val="00855F21"/>
    <w:rsid w:val="00885D49"/>
    <w:rsid w:val="008B4C9F"/>
    <w:rsid w:val="008E7245"/>
    <w:rsid w:val="008F5310"/>
    <w:rsid w:val="00915C62"/>
    <w:rsid w:val="00916799"/>
    <w:rsid w:val="00926FF1"/>
    <w:rsid w:val="009337C5"/>
    <w:rsid w:val="00934695"/>
    <w:rsid w:val="00940261"/>
    <w:rsid w:val="009431B3"/>
    <w:rsid w:val="009508FA"/>
    <w:rsid w:val="00953014"/>
    <w:rsid w:val="00953F22"/>
    <w:rsid w:val="00957151"/>
    <w:rsid w:val="00972737"/>
    <w:rsid w:val="00974C4F"/>
    <w:rsid w:val="00987080"/>
    <w:rsid w:val="0099026E"/>
    <w:rsid w:val="009928E8"/>
    <w:rsid w:val="00995A2D"/>
    <w:rsid w:val="009B29AA"/>
    <w:rsid w:val="009C70E7"/>
    <w:rsid w:val="009D6CDB"/>
    <w:rsid w:val="00A017A0"/>
    <w:rsid w:val="00A02C1F"/>
    <w:rsid w:val="00A11A18"/>
    <w:rsid w:val="00A30CBF"/>
    <w:rsid w:val="00A50220"/>
    <w:rsid w:val="00A562F8"/>
    <w:rsid w:val="00A712A4"/>
    <w:rsid w:val="00A75DB1"/>
    <w:rsid w:val="00A81A2B"/>
    <w:rsid w:val="00A830DC"/>
    <w:rsid w:val="00A935BA"/>
    <w:rsid w:val="00AA63A5"/>
    <w:rsid w:val="00AB3C6F"/>
    <w:rsid w:val="00AC183B"/>
    <w:rsid w:val="00AC4901"/>
    <w:rsid w:val="00AE49AE"/>
    <w:rsid w:val="00AE601E"/>
    <w:rsid w:val="00AE78BE"/>
    <w:rsid w:val="00AF26F1"/>
    <w:rsid w:val="00B0066B"/>
    <w:rsid w:val="00B00FA0"/>
    <w:rsid w:val="00B03EB2"/>
    <w:rsid w:val="00B065ED"/>
    <w:rsid w:val="00B211E6"/>
    <w:rsid w:val="00B236BF"/>
    <w:rsid w:val="00B27639"/>
    <w:rsid w:val="00B27ED3"/>
    <w:rsid w:val="00B425DE"/>
    <w:rsid w:val="00B439C7"/>
    <w:rsid w:val="00B4755F"/>
    <w:rsid w:val="00B502ED"/>
    <w:rsid w:val="00B613C4"/>
    <w:rsid w:val="00B64B66"/>
    <w:rsid w:val="00B75307"/>
    <w:rsid w:val="00B825C6"/>
    <w:rsid w:val="00B926A3"/>
    <w:rsid w:val="00BA49B3"/>
    <w:rsid w:val="00BB57AC"/>
    <w:rsid w:val="00BB6AA1"/>
    <w:rsid w:val="00BC0EFE"/>
    <w:rsid w:val="00BC40D6"/>
    <w:rsid w:val="00BD1473"/>
    <w:rsid w:val="00BD7372"/>
    <w:rsid w:val="00BD74EF"/>
    <w:rsid w:val="00BE0CF6"/>
    <w:rsid w:val="00BE27EF"/>
    <w:rsid w:val="00C2233F"/>
    <w:rsid w:val="00C275F3"/>
    <w:rsid w:val="00C306AD"/>
    <w:rsid w:val="00C34441"/>
    <w:rsid w:val="00C46437"/>
    <w:rsid w:val="00C47A61"/>
    <w:rsid w:val="00C50434"/>
    <w:rsid w:val="00C87234"/>
    <w:rsid w:val="00C9677D"/>
    <w:rsid w:val="00C97117"/>
    <w:rsid w:val="00CA57F1"/>
    <w:rsid w:val="00CB2B2D"/>
    <w:rsid w:val="00CB310A"/>
    <w:rsid w:val="00CB3184"/>
    <w:rsid w:val="00CB6BF9"/>
    <w:rsid w:val="00CC0C83"/>
    <w:rsid w:val="00CD2FE0"/>
    <w:rsid w:val="00CD63B8"/>
    <w:rsid w:val="00CD64FE"/>
    <w:rsid w:val="00CF1AA3"/>
    <w:rsid w:val="00CF3D62"/>
    <w:rsid w:val="00CF5D50"/>
    <w:rsid w:val="00D021C4"/>
    <w:rsid w:val="00D025CF"/>
    <w:rsid w:val="00D151CF"/>
    <w:rsid w:val="00D16267"/>
    <w:rsid w:val="00D225AC"/>
    <w:rsid w:val="00D33A12"/>
    <w:rsid w:val="00D526A9"/>
    <w:rsid w:val="00D63D82"/>
    <w:rsid w:val="00D83AA6"/>
    <w:rsid w:val="00D94BE8"/>
    <w:rsid w:val="00D96A04"/>
    <w:rsid w:val="00DA6697"/>
    <w:rsid w:val="00DD3DCA"/>
    <w:rsid w:val="00DE3D7E"/>
    <w:rsid w:val="00DE432F"/>
    <w:rsid w:val="00DF07B3"/>
    <w:rsid w:val="00E06537"/>
    <w:rsid w:val="00E13F24"/>
    <w:rsid w:val="00E17CFF"/>
    <w:rsid w:val="00E30E43"/>
    <w:rsid w:val="00E339AE"/>
    <w:rsid w:val="00E40444"/>
    <w:rsid w:val="00E44215"/>
    <w:rsid w:val="00E44D9A"/>
    <w:rsid w:val="00E53A4E"/>
    <w:rsid w:val="00E5527D"/>
    <w:rsid w:val="00E77FB4"/>
    <w:rsid w:val="00E923B7"/>
    <w:rsid w:val="00EA1589"/>
    <w:rsid w:val="00EB27DF"/>
    <w:rsid w:val="00EB3371"/>
    <w:rsid w:val="00EF18FC"/>
    <w:rsid w:val="00F373A7"/>
    <w:rsid w:val="00F42F41"/>
    <w:rsid w:val="00F45551"/>
    <w:rsid w:val="00F5233F"/>
    <w:rsid w:val="00F6638D"/>
    <w:rsid w:val="00F720F0"/>
    <w:rsid w:val="00F83958"/>
    <w:rsid w:val="00F842E9"/>
    <w:rsid w:val="00F85A1A"/>
    <w:rsid w:val="00F95740"/>
    <w:rsid w:val="00FA3BF4"/>
    <w:rsid w:val="00FA4E6E"/>
    <w:rsid w:val="00FB0060"/>
    <w:rsid w:val="00FC0107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A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2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2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2E9"/>
    <w:rPr>
      <w:vertAlign w:val="superscript"/>
    </w:rPr>
  </w:style>
  <w:style w:type="table" w:styleId="Tablaconcuadrcula">
    <w:name w:val="Table Grid"/>
    <w:basedOn w:val="Tablanormal"/>
    <w:uiPriority w:val="59"/>
    <w:rsid w:val="00A9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267"/>
  </w:style>
  <w:style w:type="paragraph" w:styleId="Piedepgina">
    <w:name w:val="footer"/>
    <w:basedOn w:val="Normal"/>
    <w:link w:val="PiedepginaCar"/>
    <w:uiPriority w:val="99"/>
    <w:unhideWhenUsed/>
    <w:rsid w:val="00D1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267"/>
  </w:style>
  <w:style w:type="paragraph" w:styleId="Textodeglobo">
    <w:name w:val="Balloon Text"/>
    <w:basedOn w:val="Normal"/>
    <w:link w:val="TextodegloboCar"/>
    <w:uiPriority w:val="99"/>
    <w:semiHidden/>
    <w:unhideWhenUsed/>
    <w:rsid w:val="0094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A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2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2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2E9"/>
    <w:rPr>
      <w:vertAlign w:val="superscript"/>
    </w:rPr>
  </w:style>
  <w:style w:type="table" w:styleId="Tablaconcuadrcula">
    <w:name w:val="Table Grid"/>
    <w:basedOn w:val="Tablanormal"/>
    <w:uiPriority w:val="59"/>
    <w:rsid w:val="00A9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267"/>
  </w:style>
  <w:style w:type="paragraph" w:styleId="Piedepgina">
    <w:name w:val="footer"/>
    <w:basedOn w:val="Normal"/>
    <w:link w:val="PiedepginaCar"/>
    <w:uiPriority w:val="99"/>
    <w:unhideWhenUsed/>
    <w:rsid w:val="00D1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267"/>
  </w:style>
  <w:style w:type="paragraph" w:styleId="Textodeglobo">
    <w:name w:val="Balloon Text"/>
    <w:basedOn w:val="Normal"/>
    <w:link w:val="TextodegloboCar"/>
    <w:uiPriority w:val="99"/>
    <w:semiHidden/>
    <w:unhideWhenUsed/>
    <w:rsid w:val="0094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CC4E-8F98-4EFF-99EB-B5A886F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</dc:creator>
  <cp:lastModifiedBy>Comisiones</cp:lastModifiedBy>
  <cp:revision>2</cp:revision>
  <cp:lastPrinted>2016-06-07T21:33:00Z</cp:lastPrinted>
  <dcterms:created xsi:type="dcterms:W3CDTF">2016-06-09T20:13:00Z</dcterms:created>
  <dcterms:modified xsi:type="dcterms:W3CDTF">2016-06-09T20:13:00Z</dcterms:modified>
</cp:coreProperties>
</file>