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C52713E" w:rsidR="00332CAD" w:rsidRDefault="00826433">
      <w:pPr>
        <w:pBdr>
          <w:top w:val="nil"/>
          <w:left w:val="nil"/>
          <w:bottom w:val="nil"/>
          <w:right w:val="nil"/>
          <w:between w:val="nil"/>
        </w:pBdr>
        <w:tabs>
          <w:tab w:val="left" w:pos="-720"/>
        </w:tabs>
        <w:jc w:val="center"/>
        <w:rPr>
          <w:rFonts w:ascii="Times New Roman" w:eastAsia="Times New Roman" w:hAnsi="Times New Roman" w:cs="Times New Roman"/>
          <w:color w:val="000000"/>
        </w:rPr>
      </w:pPr>
      <w:r w:rsidRPr="00826433">
        <w:rPr>
          <w:rFonts w:ascii="Times New Roman" w:eastAsia="Times New Roman" w:hAnsi="Times New Roman" w:cs="Times New Roman"/>
          <w:b/>
        </w:rPr>
        <w:t>Modifica la ley N°18.700, orgánica constitucional Sobre votaciones populares y escrutinios, para establecer cuotas de género en la presentación de candidaturas para la integración del órgano constituyente que se conforme para la creación de una nueva Constitución Política de la República</w:t>
      </w:r>
    </w:p>
    <w:p w14:paraId="00000002" w14:textId="77777777" w:rsidR="00332CAD" w:rsidRDefault="00332CAD">
      <w:pPr>
        <w:pBdr>
          <w:top w:val="nil"/>
          <w:left w:val="nil"/>
          <w:bottom w:val="nil"/>
          <w:right w:val="nil"/>
          <w:between w:val="nil"/>
        </w:pBdr>
        <w:tabs>
          <w:tab w:val="left" w:pos="-720"/>
        </w:tabs>
        <w:ind w:left="2835" w:hanging="2835"/>
        <w:jc w:val="center"/>
        <w:rPr>
          <w:rFonts w:ascii="Times New Roman" w:eastAsia="Times New Roman" w:hAnsi="Times New Roman" w:cs="Times New Roman"/>
          <w:color w:val="000000"/>
        </w:rPr>
      </w:pPr>
    </w:p>
    <w:p w14:paraId="00000004" w14:textId="093790E7" w:rsidR="00332CAD" w:rsidRDefault="00826433" w:rsidP="00B66B19">
      <w:pPr>
        <w:pBdr>
          <w:top w:val="nil"/>
          <w:left w:val="nil"/>
          <w:bottom w:val="nil"/>
          <w:right w:val="nil"/>
          <w:between w:val="nil"/>
        </w:pBdr>
        <w:ind w:left="2835" w:hanging="2835"/>
        <w:jc w:val="center"/>
        <w:rPr>
          <w:rFonts w:ascii="Times New Roman" w:eastAsia="Times New Roman" w:hAnsi="Times New Roman" w:cs="Times New Roman"/>
          <w:b/>
        </w:rPr>
      </w:pPr>
      <w:r>
        <w:rPr>
          <w:rFonts w:ascii="Times New Roman" w:eastAsia="Times New Roman" w:hAnsi="Times New Roman" w:cs="Times New Roman"/>
          <w:b/>
        </w:rPr>
        <w:t>Boletín N°13126-07</w:t>
      </w:r>
    </w:p>
    <w:p w14:paraId="00000005" w14:textId="77777777" w:rsidR="00332CAD" w:rsidRDefault="004D749A">
      <w:pPr>
        <w:tabs>
          <w:tab w:val="left" w:pos="2835"/>
        </w:tabs>
        <w:spacing w:before="240"/>
        <w:rPr>
          <w:rFonts w:ascii="Times New Roman" w:eastAsia="Times New Roman" w:hAnsi="Times New Roman" w:cs="Times New Roman"/>
        </w:rPr>
      </w:pPr>
      <w:r>
        <w:rPr>
          <w:rFonts w:ascii="Times New Roman" w:eastAsia="Times New Roman" w:hAnsi="Times New Roman" w:cs="Times New Roman"/>
        </w:rPr>
        <w:t>De conformidad a lo dispuesto en los artículos 63 y 65 de la Constitución Política de la República, lo prevenido en la ley N° 18.918 Orgánica Constitucional del Congreso Nacional y lo establecido en el reglamento de la H. Cámara de Diputados y conforme a los fundamentos que se indican a continuación, vengo en presentar la siguiente moción.</w:t>
      </w:r>
    </w:p>
    <w:p w14:paraId="00000006" w14:textId="77777777" w:rsidR="00332CAD" w:rsidRDefault="00332CAD">
      <w:pPr>
        <w:tabs>
          <w:tab w:val="left" w:pos="2835"/>
        </w:tabs>
        <w:spacing w:before="240"/>
        <w:rPr>
          <w:rFonts w:ascii="Times New Roman" w:eastAsia="Times New Roman" w:hAnsi="Times New Roman" w:cs="Times New Roman"/>
          <w:b/>
        </w:rPr>
      </w:pPr>
    </w:p>
    <w:p w14:paraId="00000007" w14:textId="1BE8AF95" w:rsidR="00332CAD" w:rsidRDefault="004D749A" w:rsidP="00826433">
      <w:pPr>
        <w:tabs>
          <w:tab w:val="left" w:pos="2835"/>
        </w:tabs>
        <w:spacing w:before="0" w:after="0"/>
        <w:rPr>
          <w:rFonts w:ascii="Times New Roman" w:eastAsia="Times New Roman" w:hAnsi="Times New Roman" w:cs="Times New Roman"/>
          <w:b/>
        </w:rPr>
      </w:pPr>
      <w:r>
        <w:rPr>
          <w:rFonts w:ascii="Times New Roman" w:eastAsia="Times New Roman" w:hAnsi="Times New Roman" w:cs="Times New Roman"/>
          <w:b/>
        </w:rPr>
        <w:t>I. FUNDAMENTOS DE LA INICIATIVA</w:t>
      </w:r>
      <w:bookmarkStart w:id="0" w:name="_GoBack"/>
      <w:bookmarkEnd w:id="0"/>
    </w:p>
    <w:p w14:paraId="48A49DAD" w14:textId="77777777" w:rsidR="00627143" w:rsidRDefault="00627143" w:rsidP="00826433">
      <w:pPr>
        <w:tabs>
          <w:tab w:val="left" w:pos="2835"/>
        </w:tabs>
        <w:spacing w:after="0"/>
        <w:rPr>
          <w:rFonts w:ascii="Times New Roman" w:eastAsia="Times New Roman" w:hAnsi="Times New Roman" w:cs="Times New Roman"/>
          <w:b/>
        </w:rPr>
      </w:pPr>
    </w:p>
    <w:p w14:paraId="00000008" w14:textId="55A59BFC" w:rsidR="00332CAD" w:rsidRDefault="004D749A">
      <w:pPr>
        <w:tabs>
          <w:tab w:val="left" w:pos="2835"/>
        </w:tabs>
        <w:spacing w:before="240"/>
        <w:rPr>
          <w:rFonts w:ascii="Times New Roman" w:eastAsia="Times New Roman" w:hAnsi="Times New Roman" w:cs="Times New Roman"/>
        </w:rPr>
      </w:pPr>
      <w:r>
        <w:rPr>
          <w:rFonts w:ascii="Times New Roman" w:eastAsia="Times New Roman" w:hAnsi="Times New Roman" w:cs="Times New Roman"/>
        </w:rPr>
        <w:t>El día 15 de noviembre del 2019 se llegó a un acuerdo por la gran mayoría de los presidentes de partidos políticos</w:t>
      </w:r>
      <w:r w:rsidR="00326D56">
        <w:rPr>
          <w:rFonts w:ascii="Times New Roman" w:eastAsia="Times New Roman" w:hAnsi="Times New Roman" w:cs="Times New Roman"/>
        </w:rPr>
        <w:t>, así como</w:t>
      </w:r>
      <w:r>
        <w:rPr>
          <w:rFonts w:ascii="Times New Roman" w:eastAsia="Times New Roman" w:hAnsi="Times New Roman" w:cs="Times New Roman"/>
        </w:rPr>
        <w:t xml:space="preserve"> parlamentarios </w:t>
      </w:r>
      <w:r w:rsidR="00326D56">
        <w:rPr>
          <w:rFonts w:ascii="Times New Roman" w:eastAsia="Times New Roman" w:hAnsi="Times New Roman" w:cs="Times New Roman"/>
        </w:rPr>
        <w:t xml:space="preserve">de estos mismos partidos, </w:t>
      </w:r>
      <w:r>
        <w:rPr>
          <w:rFonts w:ascii="Times New Roman" w:eastAsia="Times New Roman" w:hAnsi="Times New Roman" w:cs="Times New Roman"/>
        </w:rPr>
        <w:t>para dar inicio a</w:t>
      </w:r>
      <w:r w:rsidR="00326D56">
        <w:rPr>
          <w:rFonts w:ascii="Times New Roman" w:eastAsia="Times New Roman" w:hAnsi="Times New Roman" w:cs="Times New Roman"/>
        </w:rPr>
        <w:t xml:space="preserve"> un nuevo proceso constituyente. E</w:t>
      </w:r>
      <w:r>
        <w:rPr>
          <w:rFonts w:ascii="Times New Roman" w:eastAsia="Times New Roman" w:hAnsi="Times New Roman" w:cs="Times New Roman"/>
        </w:rPr>
        <w:t xml:space="preserve">n </w:t>
      </w:r>
      <w:r w:rsidR="00326D56">
        <w:rPr>
          <w:rFonts w:ascii="Times New Roman" w:eastAsia="Times New Roman" w:hAnsi="Times New Roman" w:cs="Times New Roman"/>
        </w:rPr>
        <w:t>é</w:t>
      </w:r>
      <w:r>
        <w:rPr>
          <w:rFonts w:ascii="Times New Roman" w:eastAsia="Times New Roman" w:hAnsi="Times New Roman" w:cs="Times New Roman"/>
        </w:rPr>
        <w:t xml:space="preserve">ste se contempla la realización de un plebiscito </w:t>
      </w:r>
      <w:r w:rsidR="00326D56">
        <w:rPr>
          <w:rFonts w:ascii="Times New Roman" w:eastAsia="Times New Roman" w:hAnsi="Times New Roman" w:cs="Times New Roman"/>
        </w:rPr>
        <w:t xml:space="preserve">en </w:t>
      </w:r>
      <w:r>
        <w:rPr>
          <w:rFonts w:ascii="Times New Roman" w:eastAsia="Times New Roman" w:hAnsi="Times New Roman" w:cs="Times New Roman"/>
        </w:rPr>
        <w:t>el mes de abril para que la ciudadanía se pronuncie respecto a si aprueba o rechaza iniciar un proceso para que nuestro país se puede dotar de una nueva Carta Fundamental.</w:t>
      </w:r>
    </w:p>
    <w:p w14:paraId="00000009" w14:textId="77777777" w:rsidR="00332CAD" w:rsidRDefault="00332CAD">
      <w:pPr>
        <w:tabs>
          <w:tab w:val="left" w:pos="2835"/>
        </w:tabs>
        <w:spacing w:before="240"/>
        <w:rPr>
          <w:rFonts w:ascii="Times New Roman" w:eastAsia="Times New Roman" w:hAnsi="Times New Roman" w:cs="Times New Roman"/>
        </w:rPr>
      </w:pPr>
    </w:p>
    <w:p w14:paraId="0000000A" w14:textId="25FAB262" w:rsidR="00332CAD" w:rsidRDefault="004D749A">
      <w:pPr>
        <w:tabs>
          <w:tab w:val="left" w:pos="2835"/>
        </w:tabs>
        <w:spacing w:before="240"/>
        <w:rPr>
          <w:rFonts w:ascii="Times New Roman" w:eastAsia="Times New Roman" w:hAnsi="Times New Roman" w:cs="Times New Roman"/>
        </w:rPr>
      </w:pPr>
      <w:r>
        <w:rPr>
          <w:rFonts w:ascii="Times New Roman" w:eastAsia="Times New Roman" w:hAnsi="Times New Roman" w:cs="Times New Roman"/>
        </w:rPr>
        <w:t xml:space="preserve">Uno de los aspectos que ha suscitado más debate ha sido cómo lograr que este proceso, y la integración del órgano encargado de redactar esta nueva constitución, tenga una mayor presencia femenina y pueda reflejar correctamente la composición de nuestra sociedad, donde el género femenino representa más de la mitad de la población. </w:t>
      </w:r>
    </w:p>
    <w:p w14:paraId="0000000B" w14:textId="77777777" w:rsidR="00332CAD" w:rsidRDefault="00332CAD">
      <w:pPr>
        <w:tabs>
          <w:tab w:val="left" w:pos="2835"/>
        </w:tabs>
        <w:spacing w:before="240"/>
        <w:rPr>
          <w:rFonts w:ascii="Times New Roman" w:eastAsia="Times New Roman" w:hAnsi="Times New Roman" w:cs="Times New Roman"/>
        </w:rPr>
      </w:pPr>
    </w:p>
    <w:p w14:paraId="0000000C" w14:textId="77777777" w:rsidR="00332CAD" w:rsidRDefault="004D749A">
      <w:pPr>
        <w:tabs>
          <w:tab w:val="left" w:pos="2835"/>
        </w:tabs>
        <w:spacing w:before="240"/>
        <w:rPr>
          <w:rFonts w:ascii="Times New Roman" w:eastAsia="Times New Roman" w:hAnsi="Times New Roman" w:cs="Times New Roman"/>
        </w:rPr>
      </w:pPr>
      <w:r>
        <w:rPr>
          <w:rFonts w:ascii="Times New Roman" w:eastAsia="Times New Roman" w:hAnsi="Times New Roman" w:cs="Times New Roman"/>
        </w:rPr>
        <w:t>Es un hecho de la causa que la presencia femenina en política es muy baja. Sin perjuicio de la reforma a nuestra legislación electoral del año 2015, que puso fin al sistema electoral binominal e incorporó por primera vez normas para fortalecer y fomentar la participación de la mujer en política, el porcentaje de mujeres en el Congreso chileno sigue siendo bajo. Hasta el día de hoy Chile tiene tan solo un 22,6% de mujeres en el Congreso, muy por debajo de países vecinos como Perú (27,7%), Argentina (38,9%), Costa Rica (45,6%), o México (48,2%).</w:t>
      </w:r>
    </w:p>
    <w:p w14:paraId="0000000D" w14:textId="77777777" w:rsidR="00332CAD" w:rsidRDefault="00332CAD">
      <w:pPr>
        <w:tabs>
          <w:tab w:val="left" w:pos="2835"/>
        </w:tabs>
        <w:spacing w:before="240"/>
        <w:rPr>
          <w:rFonts w:ascii="Times New Roman" w:eastAsia="Times New Roman" w:hAnsi="Times New Roman" w:cs="Times New Roman"/>
        </w:rPr>
      </w:pPr>
    </w:p>
    <w:p w14:paraId="0000000E" w14:textId="77777777" w:rsidR="00332CAD" w:rsidRDefault="004D749A">
      <w:pPr>
        <w:tabs>
          <w:tab w:val="left" w:pos="2835"/>
        </w:tabs>
        <w:spacing w:before="240"/>
        <w:rPr>
          <w:rFonts w:ascii="Times New Roman" w:eastAsia="Times New Roman" w:hAnsi="Times New Roman" w:cs="Times New Roman"/>
        </w:rPr>
      </w:pPr>
      <w:r>
        <w:rPr>
          <w:rFonts w:ascii="Times New Roman" w:eastAsia="Times New Roman" w:hAnsi="Times New Roman" w:cs="Times New Roman"/>
        </w:rPr>
        <w:t xml:space="preserve">La legislación chilena contempla cuotas que buscan, en el mediano y largo plazo, equiparar la posición de las mujeres en la política, específicamente en el Congreso Nacional. Sin perjuicio de lo anterior, este criterio paulatino y con visión de largo plazo genera problemas para un evento especial y trascendental como el Proceso Constituyente. La redacción de la nueva norma fundamental que regirá y guiará a nuestro país por las próximas décadas tiene que ser redactada por un órgano dotado de legitimidad, y es difícil sostener que un órgano </w:t>
      </w:r>
      <w:r>
        <w:rPr>
          <w:rFonts w:ascii="Times New Roman" w:eastAsia="Times New Roman" w:hAnsi="Times New Roman" w:cs="Times New Roman"/>
        </w:rPr>
        <w:lastRenderedPageBreak/>
        <w:t xml:space="preserve">con una composición de género similar a la de nuestro actual Congreso Nacional pueda entenderse como legítimo por la ciudadanía, que exige una mayor paridad de género y lo ha transformado en una demanda fundamental. </w:t>
      </w:r>
    </w:p>
    <w:p w14:paraId="0000000F" w14:textId="77777777" w:rsidR="00332CAD" w:rsidRDefault="00332CAD">
      <w:pPr>
        <w:tabs>
          <w:tab w:val="left" w:pos="2835"/>
        </w:tabs>
        <w:spacing w:before="240"/>
        <w:rPr>
          <w:rFonts w:ascii="Times New Roman" w:eastAsia="Times New Roman" w:hAnsi="Times New Roman" w:cs="Times New Roman"/>
          <w:b/>
        </w:rPr>
      </w:pPr>
    </w:p>
    <w:p w14:paraId="00000010" w14:textId="77777777" w:rsidR="00332CAD" w:rsidRDefault="004D749A">
      <w:pPr>
        <w:pBdr>
          <w:top w:val="nil"/>
          <w:left w:val="nil"/>
          <w:bottom w:val="nil"/>
          <w:right w:val="nil"/>
          <w:between w:val="nil"/>
        </w:pBdr>
        <w:spacing w:before="100" w:after="100"/>
        <w:rPr>
          <w:rFonts w:ascii="Times New Roman" w:eastAsia="Times New Roman" w:hAnsi="Times New Roman" w:cs="Times New Roman"/>
          <w:b/>
          <w:color w:val="000000"/>
        </w:rPr>
      </w:pPr>
      <w:r>
        <w:rPr>
          <w:rFonts w:ascii="Times New Roman" w:eastAsia="Times New Roman" w:hAnsi="Times New Roman" w:cs="Times New Roman"/>
          <w:b/>
          <w:color w:val="000000"/>
        </w:rPr>
        <w:t>II. OBJETO DEL PROYECTO</w:t>
      </w:r>
    </w:p>
    <w:p w14:paraId="00000011" w14:textId="77777777" w:rsidR="00332CAD" w:rsidRDefault="00332CAD">
      <w:pPr>
        <w:pBdr>
          <w:top w:val="nil"/>
          <w:left w:val="nil"/>
          <w:bottom w:val="nil"/>
          <w:right w:val="nil"/>
          <w:between w:val="nil"/>
        </w:pBdr>
        <w:spacing w:before="100" w:after="100"/>
        <w:rPr>
          <w:rFonts w:ascii="Times New Roman" w:eastAsia="Times New Roman" w:hAnsi="Times New Roman" w:cs="Times New Roman"/>
          <w:b/>
        </w:rPr>
      </w:pPr>
    </w:p>
    <w:p w14:paraId="00000012" w14:textId="3351D2D5" w:rsidR="00332CAD" w:rsidRDefault="004D749A">
      <w:pPr>
        <w:pBdr>
          <w:top w:val="nil"/>
          <w:left w:val="nil"/>
          <w:bottom w:val="nil"/>
          <w:right w:val="nil"/>
          <w:between w:val="nil"/>
        </w:pBdr>
        <w:spacing w:before="100" w:after="100"/>
        <w:rPr>
          <w:rFonts w:ascii="Times New Roman" w:eastAsia="Times New Roman" w:hAnsi="Times New Roman" w:cs="Times New Roman"/>
        </w:rPr>
      </w:pPr>
      <w:r>
        <w:rPr>
          <w:rFonts w:ascii="Times New Roman" w:eastAsia="Times New Roman" w:hAnsi="Times New Roman" w:cs="Times New Roman"/>
        </w:rPr>
        <w:t>La finalidad de este proyecto es incorporar un régimen de cuotas de género distinto al que contempla la</w:t>
      </w:r>
      <w:r w:rsidR="00326D56">
        <w:rPr>
          <w:rFonts w:ascii="Times New Roman" w:eastAsia="Times New Roman" w:hAnsi="Times New Roman" w:cs="Times New Roman"/>
        </w:rPr>
        <w:t xml:space="preserve"> actual</w:t>
      </w:r>
      <w:r>
        <w:rPr>
          <w:rFonts w:ascii="Times New Roman" w:eastAsia="Times New Roman" w:hAnsi="Times New Roman" w:cs="Times New Roman"/>
        </w:rPr>
        <w:t xml:space="preserve"> Ley de Votaciones y Escrutinios para el proceso de elección d</w:t>
      </w:r>
      <w:r w:rsidR="00326D56">
        <w:rPr>
          <w:rFonts w:ascii="Times New Roman" w:eastAsia="Times New Roman" w:hAnsi="Times New Roman" w:cs="Times New Roman"/>
        </w:rPr>
        <w:t>e Convencionales Constituyentes</w:t>
      </w:r>
      <w:r>
        <w:rPr>
          <w:rFonts w:ascii="Times New Roman" w:eastAsia="Times New Roman" w:hAnsi="Times New Roman" w:cs="Times New Roman"/>
        </w:rPr>
        <w:t xml:space="preserve"> que</w:t>
      </w:r>
      <w:r w:rsidR="00326D56">
        <w:rPr>
          <w:rFonts w:ascii="Times New Roman" w:eastAsia="Times New Roman" w:hAnsi="Times New Roman" w:cs="Times New Roman"/>
        </w:rPr>
        <w:t>,</w:t>
      </w:r>
      <w:r>
        <w:rPr>
          <w:rFonts w:ascii="Times New Roman" w:eastAsia="Times New Roman" w:hAnsi="Times New Roman" w:cs="Times New Roman"/>
        </w:rPr>
        <w:t xml:space="preserve"> en conformidad al Acuerdo por la Paz y la Nueva Constitución</w:t>
      </w:r>
      <w:r w:rsidR="00326D56">
        <w:rPr>
          <w:rFonts w:ascii="Times New Roman" w:eastAsia="Times New Roman" w:hAnsi="Times New Roman" w:cs="Times New Roman"/>
        </w:rPr>
        <w:t>,</w:t>
      </w:r>
      <w:r>
        <w:rPr>
          <w:rFonts w:ascii="Times New Roman" w:eastAsia="Times New Roman" w:hAnsi="Times New Roman" w:cs="Times New Roman"/>
        </w:rPr>
        <w:t xml:space="preserve"> </w:t>
      </w:r>
      <w:r w:rsidR="00326D56">
        <w:rPr>
          <w:rFonts w:ascii="Times New Roman" w:eastAsia="Times New Roman" w:hAnsi="Times New Roman" w:cs="Times New Roman"/>
        </w:rPr>
        <w:t xml:space="preserve">estará sujeta al mismo </w:t>
      </w:r>
      <w:r>
        <w:rPr>
          <w:rFonts w:ascii="Times New Roman" w:eastAsia="Times New Roman" w:hAnsi="Times New Roman" w:cs="Times New Roman"/>
        </w:rPr>
        <w:t>procedimiento aplicable a la elección de diputados y diputadas.</w:t>
      </w:r>
    </w:p>
    <w:p w14:paraId="265E3875" w14:textId="77777777" w:rsidR="00326D56" w:rsidRDefault="00326D56">
      <w:pPr>
        <w:pBdr>
          <w:top w:val="nil"/>
          <w:left w:val="nil"/>
          <w:bottom w:val="nil"/>
          <w:right w:val="nil"/>
          <w:between w:val="nil"/>
        </w:pBdr>
        <w:spacing w:before="100" w:after="100"/>
        <w:rPr>
          <w:rFonts w:ascii="Times New Roman" w:eastAsia="Times New Roman" w:hAnsi="Times New Roman" w:cs="Times New Roman"/>
        </w:rPr>
      </w:pPr>
    </w:p>
    <w:p w14:paraId="00000013" w14:textId="53962F20" w:rsidR="00332CAD" w:rsidRDefault="004D749A">
      <w:pPr>
        <w:pBdr>
          <w:top w:val="nil"/>
          <w:left w:val="nil"/>
          <w:bottom w:val="nil"/>
          <w:right w:val="nil"/>
          <w:between w:val="nil"/>
        </w:pBdr>
        <w:spacing w:before="100" w:after="100"/>
        <w:rPr>
          <w:rFonts w:ascii="Times New Roman" w:eastAsia="Times New Roman" w:hAnsi="Times New Roman" w:cs="Times New Roman"/>
        </w:rPr>
      </w:pPr>
      <w:r>
        <w:rPr>
          <w:rFonts w:ascii="Times New Roman" w:eastAsia="Times New Roman" w:hAnsi="Times New Roman" w:cs="Times New Roman"/>
        </w:rPr>
        <w:t xml:space="preserve">En este nuevo régimen cada lista que presente un partido político deberá </w:t>
      </w:r>
      <w:r w:rsidR="00784465">
        <w:rPr>
          <w:rFonts w:ascii="Times New Roman" w:eastAsia="Times New Roman" w:hAnsi="Times New Roman" w:cs="Times New Roman"/>
        </w:rPr>
        <w:t xml:space="preserve">ser paritaria, </w:t>
      </w:r>
      <w:r w:rsidR="00326D56">
        <w:rPr>
          <w:rFonts w:ascii="Times New Roman" w:eastAsia="Times New Roman" w:hAnsi="Times New Roman" w:cs="Times New Roman"/>
        </w:rPr>
        <w:t xml:space="preserve">y en listas impares </w:t>
      </w:r>
      <w:r w:rsidR="00784465">
        <w:rPr>
          <w:rFonts w:ascii="Times New Roman" w:eastAsia="Times New Roman" w:hAnsi="Times New Roman" w:cs="Times New Roman"/>
        </w:rPr>
        <w:t xml:space="preserve">el </w:t>
      </w:r>
      <w:r w:rsidR="00326D56">
        <w:rPr>
          <w:rFonts w:ascii="Times New Roman" w:eastAsia="Times New Roman" w:hAnsi="Times New Roman" w:cs="Times New Roman"/>
        </w:rPr>
        <w:t xml:space="preserve">número de candidatas mujeres superará en una candidatura a las de hombres. Los candidatos </w:t>
      </w:r>
      <w:r w:rsidR="00784465">
        <w:rPr>
          <w:rFonts w:ascii="Times New Roman" w:eastAsia="Times New Roman" w:hAnsi="Times New Roman" w:cs="Times New Roman"/>
        </w:rPr>
        <w:t xml:space="preserve">hombres y mujeres </w:t>
      </w:r>
      <w:r w:rsidR="00326D56">
        <w:rPr>
          <w:rFonts w:ascii="Times New Roman" w:eastAsia="Times New Roman" w:hAnsi="Times New Roman" w:cs="Times New Roman"/>
        </w:rPr>
        <w:t xml:space="preserve">deberán estar </w:t>
      </w:r>
      <w:r w:rsidR="00784465">
        <w:rPr>
          <w:rFonts w:ascii="Times New Roman" w:eastAsia="Times New Roman" w:hAnsi="Times New Roman" w:cs="Times New Roman"/>
        </w:rPr>
        <w:t xml:space="preserve">intercalados en cada lista y </w:t>
      </w:r>
      <w:r w:rsidR="00326D56">
        <w:rPr>
          <w:rFonts w:ascii="Times New Roman" w:eastAsia="Times New Roman" w:hAnsi="Times New Roman" w:cs="Times New Roman"/>
        </w:rPr>
        <w:t>las candidaturas deberán ser liderada</w:t>
      </w:r>
      <w:r w:rsidR="00784465">
        <w:rPr>
          <w:rFonts w:ascii="Times New Roman" w:eastAsia="Times New Roman" w:hAnsi="Times New Roman" w:cs="Times New Roman"/>
        </w:rPr>
        <w:t>s por candidatas mujeres</w:t>
      </w:r>
      <w:r>
        <w:rPr>
          <w:rFonts w:ascii="Times New Roman" w:eastAsia="Times New Roman" w:hAnsi="Times New Roman" w:cs="Times New Roman"/>
        </w:rPr>
        <w:t xml:space="preserve">. Bajo esta regla, si un partido político debe presentar cuatro candidaturas en un determinado distrito, </w:t>
      </w:r>
      <w:r w:rsidR="00784465">
        <w:rPr>
          <w:rFonts w:ascii="Times New Roman" w:eastAsia="Times New Roman" w:hAnsi="Times New Roman" w:cs="Times New Roman"/>
        </w:rPr>
        <w:t>dos</w:t>
      </w:r>
      <w:r>
        <w:rPr>
          <w:rFonts w:ascii="Times New Roman" w:eastAsia="Times New Roman" w:hAnsi="Times New Roman" w:cs="Times New Roman"/>
        </w:rPr>
        <w:t xml:space="preserve"> de ellas deberán corresponder a mujeres. En caso de ser cinco candidaturas, tres deberán corresponder a mujeres. Así, caso a caso el número mínimo de candidaturas mujeres deberá ser determinado y aplicado en cada distrito, quedando sujeto a las mismas sanciones en caso de no cumplirse estas cuotas por un determinado partido.</w:t>
      </w:r>
    </w:p>
    <w:p w14:paraId="00000014" w14:textId="77777777" w:rsidR="00332CAD" w:rsidRDefault="00332CAD">
      <w:pPr>
        <w:pBdr>
          <w:top w:val="nil"/>
          <w:left w:val="nil"/>
          <w:bottom w:val="nil"/>
          <w:right w:val="nil"/>
          <w:between w:val="nil"/>
        </w:pBdr>
        <w:spacing w:before="100" w:after="100"/>
        <w:rPr>
          <w:rFonts w:ascii="Times New Roman" w:eastAsia="Times New Roman" w:hAnsi="Times New Roman" w:cs="Times New Roman"/>
        </w:rPr>
      </w:pPr>
    </w:p>
    <w:p w14:paraId="00000015" w14:textId="77777777" w:rsidR="00332CAD" w:rsidRDefault="004D749A">
      <w:pPr>
        <w:pBdr>
          <w:top w:val="nil"/>
          <w:left w:val="nil"/>
          <w:bottom w:val="nil"/>
          <w:right w:val="nil"/>
          <w:between w:val="nil"/>
        </w:pBdr>
        <w:spacing w:before="100" w:after="100"/>
        <w:rPr>
          <w:rFonts w:ascii="Times New Roman" w:eastAsia="Times New Roman" w:hAnsi="Times New Roman" w:cs="Times New Roman"/>
        </w:rPr>
      </w:pPr>
      <w:r>
        <w:rPr>
          <w:rFonts w:ascii="Times New Roman" w:eastAsia="Times New Roman" w:hAnsi="Times New Roman" w:cs="Times New Roman"/>
        </w:rPr>
        <w:t>Finalmente, también se incorpora a las listas de independientes como sujetos de este deber de presentar un mínimo de candidaturas femeninas, sin perjuicio de cómo se regule esta a futuro. Lo anterior permitirá que la participación femenina se fortalezca en todos los espacios, y no solo en las listas de partidos políticos.</w:t>
      </w:r>
    </w:p>
    <w:p w14:paraId="00000016" w14:textId="77777777" w:rsidR="00332CAD" w:rsidRDefault="00332CAD">
      <w:pPr>
        <w:pBdr>
          <w:top w:val="nil"/>
          <w:left w:val="nil"/>
          <w:bottom w:val="nil"/>
          <w:right w:val="nil"/>
          <w:between w:val="nil"/>
        </w:pBdr>
        <w:spacing w:before="100" w:after="100"/>
        <w:rPr>
          <w:rFonts w:ascii="Times New Roman" w:eastAsia="Times New Roman" w:hAnsi="Times New Roman" w:cs="Times New Roman"/>
        </w:rPr>
      </w:pPr>
    </w:p>
    <w:p w14:paraId="00000017" w14:textId="77777777" w:rsidR="00332CAD" w:rsidRDefault="00332CAD">
      <w:pPr>
        <w:pBdr>
          <w:top w:val="nil"/>
          <w:left w:val="nil"/>
          <w:bottom w:val="nil"/>
          <w:right w:val="nil"/>
          <w:between w:val="nil"/>
        </w:pBdr>
        <w:spacing w:before="100" w:after="100"/>
        <w:rPr>
          <w:rFonts w:ascii="Times New Roman" w:eastAsia="Times New Roman" w:hAnsi="Times New Roman" w:cs="Times New Roman"/>
        </w:rPr>
      </w:pPr>
    </w:p>
    <w:p w14:paraId="00000018" w14:textId="77777777" w:rsidR="00332CAD" w:rsidRDefault="004D749A">
      <w:pPr>
        <w:pBdr>
          <w:top w:val="nil"/>
          <w:left w:val="nil"/>
          <w:bottom w:val="nil"/>
          <w:right w:val="nil"/>
          <w:between w:val="nil"/>
        </w:pBdr>
        <w:spacing w:before="100" w:after="100"/>
        <w:rPr>
          <w:rFonts w:ascii="Times New Roman" w:eastAsia="Times New Roman" w:hAnsi="Times New Roman" w:cs="Times New Roman"/>
        </w:rPr>
      </w:pPr>
      <w:r>
        <w:rPr>
          <w:rFonts w:ascii="Times New Roman" w:eastAsia="Times New Roman" w:hAnsi="Times New Roman" w:cs="Times New Roman"/>
        </w:rPr>
        <w:t>En razón a lo anteriormente planteado es que los diputados que suscriben este documento concurren en presentar el siguiente:</w:t>
      </w:r>
    </w:p>
    <w:p w14:paraId="00000019" w14:textId="1259525D" w:rsidR="00332CAD" w:rsidRDefault="00332CAD">
      <w:pPr>
        <w:pBdr>
          <w:top w:val="nil"/>
          <w:left w:val="nil"/>
          <w:bottom w:val="nil"/>
          <w:right w:val="nil"/>
          <w:between w:val="nil"/>
        </w:pBdr>
        <w:spacing w:before="100" w:after="100"/>
        <w:rPr>
          <w:rFonts w:ascii="Times New Roman" w:eastAsia="Times New Roman" w:hAnsi="Times New Roman" w:cs="Times New Roman"/>
        </w:rPr>
      </w:pPr>
    </w:p>
    <w:p w14:paraId="07B987A4" w14:textId="77777777" w:rsidR="00627143" w:rsidRDefault="00627143">
      <w:pPr>
        <w:pBdr>
          <w:top w:val="nil"/>
          <w:left w:val="nil"/>
          <w:bottom w:val="nil"/>
          <w:right w:val="nil"/>
          <w:between w:val="nil"/>
        </w:pBdr>
        <w:spacing w:before="100" w:after="100"/>
        <w:rPr>
          <w:rFonts w:ascii="Times New Roman" w:eastAsia="Times New Roman" w:hAnsi="Times New Roman" w:cs="Times New Roman"/>
        </w:rPr>
      </w:pPr>
    </w:p>
    <w:p w14:paraId="0000001A" w14:textId="77777777" w:rsidR="00332CAD" w:rsidRDefault="004D749A">
      <w:pPr>
        <w:pBdr>
          <w:top w:val="nil"/>
          <w:left w:val="nil"/>
          <w:bottom w:val="nil"/>
          <w:right w:val="nil"/>
          <w:between w:val="nil"/>
        </w:pBdr>
        <w:spacing w:before="100" w:after="100"/>
        <w:jc w:val="center"/>
        <w:rPr>
          <w:rFonts w:ascii="Times New Roman" w:eastAsia="Times New Roman" w:hAnsi="Times New Roman" w:cs="Times New Roman"/>
          <w:color w:val="000000"/>
        </w:rPr>
      </w:pPr>
      <w:r>
        <w:rPr>
          <w:rFonts w:ascii="Times New Roman" w:eastAsia="Times New Roman" w:hAnsi="Times New Roman" w:cs="Times New Roman"/>
          <w:b/>
          <w:color w:val="000000"/>
        </w:rPr>
        <w:t>P R O Y E C T O    D E</w:t>
      </w:r>
      <w:r>
        <w:rPr>
          <w:rFonts w:ascii="Times New Roman" w:eastAsia="Times New Roman" w:hAnsi="Times New Roman" w:cs="Times New Roman"/>
          <w:b/>
        </w:rPr>
        <w:t xml:space="preserve">    </w:t>
      </w:r>
      <w:r>
        <w:rPr>
          <w:rFonts w:ascii="Times New Roman" w:eastAsia="Times New Roman" w:hAnsi="Times New Roman" w:cs="Times New Roman"/>
          <w:b/>
          <w:color w:val="000000"/>
        </w:rPr>
        <w:t>L E Y</w:t>
      </w:r>
    </w:p>
    <w:p w14:paraId="0000001B" w14:textId="77777777" w:rsidR="00332CAD" w:rsidRDefault="00332CAD">
      <w:pPr>
        <w:tabs>
          <w:tab w:val="left" w:pos="2835"/>
        </w:tabs>
        <w:spacing w:before="240"/>
        <w:ind w:left="2835"/>
        <w:rPr>
          <w:rFonts w:ascii="Times New Roman" w:eastAsia="Times New Roman" w:hAnsi="Times New Roman" w:cs="Times New Roman"/>
        </w:rPr>
      </w:pPr>
    </w:p>
    <w:p w14:paraId="0000001C" w14:textId="17F17D3F" w:rsidR="00332CAD" w:rsidRDefault="004D749A">
      <w:pP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Artículo Único:</w:t>
      </w:r>
      <w:r>
        <w:rPr>
          <w:rFonts w:ascii="Times New Roman" w:eastAsia="Times New Roman" w:hAnsi="Times New Roman" w:cs="Times New Roman"/>
        </w:rPr>
        <w:t xml:space="preserve"> Modifíquese el Decreto con Fuerza de Ley N° 2 del Ministerio Secretaría General de la Presidencia, que fija el texto refundido, coordinado y sistematizado de la Ley N° 18.700, Orgánica Constitucional sobre Votaciones Populares y Escrutinios, para incorporar el siguiente </w:t>
      </w:r>
      <w:r w:rsidR="00784465">
        <w:rPr>
          <w:rFonts w:ascii="Times New Roman" w:eastAsia="Times New Roman" w:hAnsi="Times New Roman" w:cs="Times New Roman"/>
        </w:rPr>
        <w:t>Artículo Segundo Transitorio</w:t>
      </w:r>
      <w:r>
        <w:rPr>
          <w:rFonts w:ascii="Times New Roman" w:eastAsia="Times New Roman" w:hAnsi="Times New Roman" w:cs="Times New Roman"/>
        </w:rPr>
        <w:t xml:space="preserve">, pasando el actual </w:t>
      </w:r>
      <w:r w:rsidR="00784465">
        <w:rPr>
          <w:rFonts w:ascii="Times New Roman" w:eastAsia="Times New Roman" w:hAnsi="Times New Roman" w:cs="Times New Roman"/>
        </w:rPr>
        <w:t>Artículo transitorio a ser el nuevo Artículo Primero Transitorio</w:t>
      </w:r>
      <w:r>
        <w:rPr>
          <w:rFonts w:ascii="Times New Roman" w:eastAsia="Times New Roman" w:hAnsi="Times New Roman" w:cs="Times New Roman"/>
        </w:rPr>
        <w:t>:</w:t>
      </w:r>
    </w:p>
    <w:p w14:paraId="0000001D" w14:textId="77777777" w:rsidR="00332CAD" w:rsidRDefault="00332CAD">
      <w:pPr>
        <w:rPr>
          <w:rFonts w:ascii="Times New Roman" w:eastAsia="Times New Roman" w:hAnsi="Times New Roman" w:cs="Times New Roman"/>
        </w:rPr>
      </w:pPr>
    </w:p>
    <w:p w14:paraId="2C38FE92" w14:textId="60B0A5ED" w:rsidR="00784465" w:rsidRDefault="004D749A">
      <w:pPr>
        <w:rPr>
          <w:rFonts w:ascii="Times New Roman" w:eastAsia="Times New Roman" w:hAnsi="Times New Roman" w:cs="Times New Roman"/>
        </w:rPr>
      </w:pPr>
      <w:r>
        <w:rPr>
          <w:rFonts w:ascii="Times New Roman" w:eastAsia="Times New Roman" w:hAnsi="Times New Roman" w:cs="Times New Roman"/>
        </w:rPr>
        <w:lastRenderedPageBreak/>
        <w:t>“</w:t>
      </w:r>
      <w:r w:rsidR="00784465" w:rsidRPr="00784465">
        <w:rPr>
          <w:rFonts w:ascii="Times New Roman" w:eastAsia="Times New Roman" w:hAnsi="Times New Roman" w:cs="Times New Roman"/>
          <w:b/>
        </w:rPr>
        <w:t>Artículo Segundo Transitorio.</w:t>
      </w:r>
      <w:r w:rsidR="00784465" w:rsidRPr="00E85EB7">
        <w:rPr>
          <w:rFonts w:ascii="Times New Roman" w:eastAsia="Times New Roman" w:hAnsi="Times New Roman" w:cs="Times New Roman"/>
        </w:rPr>
        <w:t>-</w:t>
      </w:r>
      <w:r w:rsidR="00784465">
        <w:rPr>
          <w:rFonts w:ascii="Times New Roman" w:eastAsia="Times New Roman" w:hAnsi="Times New Roman" w:cs="Times New Roman"/>
        </w:rPr>
        <w:t xml:space="preserve"> </w:t>
      </w:r>
      <w:r>
        <w:rPr>
          <w:rFonts w:ascii="Times New Roman" w:eastAsia="Times New Roman" w:hAnsi="Times New Roman" w:cs="Times New Roman"/>
        </w:rPr>
        <w:t xml:space="preserve">Para el proceso de elección de Convencionales Constituyentes que establece el Capítulo XV de la Constitución Política de la República, en su epígrafe segundo “Del procedimiento para elaborar una Nueva Constitución Política de la República”, </w:t>
      </w:r>
      <w:r w:rsidR="00784465">
        <w:rPr>
          <w:rFonts w:ascii="Times New Roman" w:eastAsia="Times New Roman" w:hAnsi="Times New Roman" w:cs="Times New Roman"/>
        </w:rPr>
        <w:t xml:space="preserve">en cada distrito, siempre que se presente un número par de candidatos, ningún sexo podrá superar el cincuenta por ciento del total de las candidaturas que componen la lista. En los distritos donde exista un número impar de candidaturas, </w:t>
      </w:r>
      <w:r w:rsidR="00E85EB7">
        <w:rPr>
          <w:rFonts w:ascii="Times New Roman" w:eastAsia="Times New Roman" w:hAnsi="Times New Roman" w:cs="Times New Roman"/>
        </w:rPr>
        <w:t xml:space="preserve">el </w:t>
      </w:r>
      <w:r w:rsidR="00AE7D57">
        <w:rPr>
          <w:rFonts w:ascii="Times New Roman" w:eastAsia="Times New Roman" w:hAnsi="Times New Roman" w:cs="Times New Roman"/>
        </w:rPr>
        <w:t>número de candidatas</w:t>
      </w:r>
      <w:r w:rsidR="00E85EB7">
        <w:rPr>
          <w:rFonts w:ascii="Times New Roman" w:eastAsia="Times New Roman" w:hAnsi="Times New Roman" w:cs="Times New Roman"/>
        </w:rPr>
        <w:t xml:space="preserve"> </w:t>
      </w:r>
      <w:r w:rsidR="00AE7D57">
        <w:rPr>
          <w:rFonts w:ascii="Times New Roman" w:eastAsia="Times New Roman" w:hAnsi="Times New Roman" w:cs="Times New Roman"/>
        </w:rPr>
        <w:t xml:space="preserve">mujeres </w:t>
      </w:r>
      <w:r w:rsidR="00E85EB7">
        <w:rPr>
          <w:rFonts w:ascii="Times New Roman" w:eastAsia="Times New Roman" w:hAnsi="Times New Roman" w:cs="Times New Roman"/>
        </w:rPr>
        <w:t>superar</w:t>
      </w:r>
      <w:r w:rsidR="00AE7D57">
        <w:rPr>
          <w:rFonts w:ascii="Times New Roman" w:eastAsia="Times New Roman" w:hAnsi="Times New Roman" w:cs="Times New Roman"/>
        </w:rPr>
        <w:t>á</w:t>
      </w:r>
      <w:r w:rsidR="00E85EB7">
        <w:rPr>
          <w:rFonts w:ascii="Times New Roman" w:eastAsia="Times New Roman" w:hAnsi="Times New Roman" w:cs="Times New Roman"/>
        </w:rPr>
        <w:t xml:space="preserve"> </w:t>
      </w:r>
      <w:r w:rsidR="00AE7D57">
        <w:rPr>
          <w:rFonts w:ascii="Times New Roman" w:eastAsia="Times New Roman" w:hAnsi="Times New Roman" w:cs="Times New Roman"/>
        </w:rPr>
        <w:t xml:space="preserve">en </w:t>
      </w:r>
      <w:r w:rsidR="00784465">
        <w:rPr>
          <w:rFonts w:ascii="Times New Roman" w:eastAsia="Times New Roman" w:hAnsi="Times New Roman" w:cs="Times New Roman"/>
        </w:rPr>
        <w:t>uno</w:t>
      </w:r>
      <w:r w:rsidR="00E85EB7">
        <w:rPr>
          <w:rFonts w:ascii="Times New Roman" w:eastAsia="Times New Roman" w:hAnsi="Times New Roman" w:cs="Times New Roman"/>
        </w:rPr>
        <w:t xml:space="preserve"> al </w:t>
      </w:r>
      <w:r w:rsidR="00AE7D57">
        <w:rPr>
          <w:rFonts w:ascii="Times New Roman" w:eastAsia="Times New Roman" w:hAnsi="Times New Roman" w:cs="Times New Roman"/>
        </w:rPr>
        <w:t>de candidatos hombres</w:t>
      </w:r>
      <w:r w:rsidR="00784465">
        <w:rPr>
          <w:rFonts w:ascii="Times New Roman" w:eastAsia="Times New Roman" w:hAnsi="Times New Roman" w:cs="Times New Roman"/>
        </w:rPr>
        <w:t xml:space="preserve">. </w:t>
      </w:r>
    </w:p>
    <w:p w14:paraId="5D381A0B" w14:textId="4C4BFF40" w:rsidR="00784465" w:rsidRDefault="00784465">
      <w:pPr>
        <w:rPr>
          <w:rFonts w:ascii="Times New Roman" w:eastAsia="Times New Roman" w:hAnsi="Times New Roman" w:cs="Times New Roman"/>
        </w:rPr>
      </w:pPr>
    </w:p>
    <w:p w14:paraId="1A8C1045" w14:textId="3842D8DF" w:rsidR="00784465" w:rsidRDefault="00784465">
      <w:pPr>
        <w:rPr>
          <w:rFonts w:ascii="Times New Roman" w:eastAsia="Times New Roman" w:hAnsi="Times New Roman" w:cs="Times New Roman"/>
        </w:rPr>
      </w:pPr>
      <w:r>
        <w:rPr>
          <w:rFonts w:ascii="Times New Roman" w:eastAsia="Times New Roman" w:hAnsi="Times New Roman" w:cs="Times New Roman"/>
        </w:rPr>
        <w:t>Las declaraciones de candidaturas a Convencional Constituyente deberán señalar el orden de precedencia que tendrían los candidatos en la cédula para cada distrito. Las listas de candidaturas de los partidos políticos y de los pactos independientes deberán estar encabezadas por una candidata mujer, y las li</w:t>
      </w:r>
      <w:r w:rsidR="00326D56">
        <w:rPr>
          <w:rFonts w:ascii="Times New Roman" w:eastAsia="Times New Roman" w:hAnsi="Times New Roman" w:cs="Times New Roman"/>
        </w:rPr>
        <w:t>s</w:t>
      </w:r>
      <w:r>
        <w:rPr>
          <w:rFonts w:ascii="Times New Roman" w:eastAsia="Times New Roman" w:hAnsi="Times New Roman" w:cs="Times New Roman"/>
        </w:rPr>
        <w:t xml:space="preserve">tas se ordenarán sucesivamente, y de forma alternada, con las candidaturas de hombres. </w:t>
      </w:r>
    </w:p>
    <w:p w14:paraId="154FBA55" w14:textId="2EAC122A" w:rsidR="00784465" w:rsidRDefault="00784465">
      <w:pPr>
        <w:rPr>
          <w:rFonts w:ascii="Times New Roman" w:eastAsia="Times New Roman" w:hAnsi="Times New Roman" w:cs="Times New Roman"/>
        </w:rPr>
      </w:pPr>
    </w:p>
    <w:p w14:paraId="1A41B372" w14:textId="7786BA00" w:rsidR="00784465" w:rsidRDefault="00784465">
      <w:pPr>
        <w:rPr>
          <w:rFonts w:ascii="Times New Roman" w:eastAsia="Times New Roman" w:hAnsi="Times New Roman" w:cs="Times New Roman"/>
        </w:rPr>
      </w:pPr>
      <w:r>
        <w:rPr>
          <w:rFonts w:ascii="Times New Roman" w:eastAsia="Times New Roman" w:hAnsi="Times New Roman" w:cs="Times New Roman"/>
        </w:rPr>
        <w:t xml:space="preserve">En la aplicación del sistema electoral a que se refiere el artículo 121, </w:t>
      </w:r>
      <w:r w:rsidR="00E85EB7">
        <w:rPr>
          <w:rFonts w:ascii="Times New Roman" w:eastAsia="Times New Roman" w:hAnsi="Times New Roman" w:cs="Times New Roman"/>
        </w:rPr>
        <w:t>si todos con excepción del último escaño hubieren sido asignado</w:t>
      </w:r>
      <w:r w:rsidR="00326D56">
        <w:rPr>
          <w:rFonts w:ascii="Times New Roman" w:eastAsia="Times New Roman" w:hAnsi="Times New Roman" w:cs="Times New Roman"/>
        </w:rPr>
        <w:t>s</w:t>
      </w:r>
      <w:r w:rsidR="00E85EB7">
        <w:rPr>
          <w:rFonts w:ascii="Times New Roman" w:eastAsia="Times New Roman" w:hAnsi="Times New Roman" w:cs="Times New Roman"/>
        </w:rPr>
        <w:t xml:space="preserve"> a candidaturas del mismo sexo, el escaño restante se asignará a la candidatura del sexo opuesto más votada de la lista del escaño atribuido según el numeral 2, letra c del artículo 121. Si la asignación del escaño en cuestión correspondiera a una lista de independientes, entonces correspondería a la mayor votación de manera de cumplir con la regla indicada. </w:t>
      </w:r>
    </w:p>
    <w:p w14:paraId="68243DA8" w14:textId="77777777" w:rsidR="00784465" w:rsidRDefault="00784465">
      <w:pPr>
        <w:rPr>
          <w:rFonts w:ascii="Times New Roman" w:eastAsia="Times New Roman" w:hAnsi="Times New Roman" w:cs="Times New Roman"/>
        </w:rPr>
      </w:pPr>
    </w:p>
    <w:p w14:paraId="74E8C824" w14:textId="77777777" w:rsidR="00E85EB7" w:rsidRDefault="00E85EB7">
      <w:pPr>
        <w:rPr>
          <w:rFonts w:ascii="Times New Roman" w:eastAsia="Times New Roman" w:hAnsi="Times New Roman" w:cs="Times New Roman"/>
        </w:rPr>
      </w:pPr>
      <w:r>
        <w:rPr>
          <w:rFonts w:ascii="Times New Roman" w:eastAsia="Times New Roman" w:hAnsi="Times New Roman" w:cs="Times New Roman"/>
        </w:rPr>
        <w:t xml:space="preserve">En caso de la elección de 86 parlamentarios que regula el artículo 139 de la Constitución, el Congreso Pleno deberá propender al máximo equilibrio entre mujeres y hombres. Para la elección de los 86 Convencionales Constituyentes electos a que se refiere el mismo artículo, se aplicarán las reglas de este artículo en lo que corresponda. </w:t>
      </w:r>
    </w:p>
    <w:p w14:paraId="749D61BC" w14:textId="77777777" w:rsidR="00E85EB7" w:rsidRDefault="00E85EB7">
      <w:pPr>
        <w:rPr>
          <w:rFonts w:ascii="Times New Roman" w:eastAsia="Times New Roman" w:hAnsi="Times New Roman" w:cs="Times New Roman"/>
        </w:rPr>
      </w:pPr>
    </w:p>
    <w:p w14:paraId="037931DA" w14:textId="5697E2E8" w:rsidR="00E85EB7" w:rsidRDefault="00E85EB7">
      <w:pPr>
        <w:rPr>
          <w:rFonts w:ascii="Times New Roman" w:eastAsia="Times New Roman" w:hAnsi="Times New Roman" w:cs="Times New Roman"/>
        </w:rPr>
      </w:pPr>
      <w:r>
        <w:rPr>
          <w:rFonts w:ascii="Times New Roman" w:eastAsia="Times New Roman" w:hAnsi="Times New Roman" w:cs="Times New Roman"/>
        </w:rPr>
        <w:t>En todo lo no modificado en virtud de este artículo</w:t>
      </w:r>
      <w:r w:rsidR="00627143">
        <w:rPr>
          <w:rFonts w:ascii="Times New Roman" w:eastAsia="Times New Roman" w:hAnsi="Times New Roman" w:cs="Times New Roman"/>
        </w:rPr>
        <w:t>,</w:t>
      </w:r>
      <w:r>
        <w:rPr>
          <w:rFonts w:ascii="Times New Roman" w:eastAsia="Times New Roman" w:hAnsi="Times New Roman" w:cs="Times New Roman"/>
        </w:rPr>
        <w:t xml:space="preserve"> continuarán aplicando las demás normas de esta ley.””</w:t>
      </w:r>
    </w:p>
    <w:p w14:paraId="0000001F" w14:textId="77777777" w:rsidR="00332CAD" w:rsidRDefault="00332CAD">
      <w:pPr>
        <w:pBdr>
          <w:top w:val="nil"/>
          <w:left w:val="nil"/>
          <w:bottom w:val="nil"/>
          <w:right w:val="nil"/>
          <w:between w:val="nil"/>
        </w:pBdr>
        <w:spacing w:before="0" w:after="0"/>
        <w:jc w:val="center"/>
        <w:rPr>
          <w:rFonts w:ascii="Times New Roman" w:eastAsia="Times New Roman" w:hAnsi="Times New Roman" w:cs="Times New Roman"/>
          <w:b/>
        </w:rPr>
      </w:pPr>
    </w:p>
    <w:p w14:paraId="00000020" w14:textId="77777777" w:rsidR="00332CAD" w:rsidRDefault="00332CAD">
      <w:pPr>
        <w:pBdr>
          <w:top w:val="nil"/>
          <w:left w:val="nil"/>
          <w:bottom w:val="nil"/>
          <w:right w:val="nil"/>
          <w:between w:val="nil"/>
        </w:pBdr>
        <w:spacing w:before="0" w:after="0"/>
        <w:jc w:val="center"/>
        <w:rPr>
          <w:rFonts w:ascii="Times New Roman" w:eastAsia="Times New Roman" w:hAnsi="Times New Roman" w:cs="Times New Roman"/>
          <w:b/>
        </w:rPr>
      </w:pPr>
    </w:p>
    <w:p w14:paraId="00000021" w14:textId="77777777" w:rsidR="00332CAD" w:rsidRDefault="00332CAD">
      <w:pPr>
        <w:pBdr>
          <w:top w:val="nil"/>
          <w:left w:val="nil"/>
          <w:bottom w:val="nil"/>
          <w:right w:val="nil"/>
          <w:between w:val="nil"/>
        </w:pBdr>
        <w:spacing w:before="0" w:after="0"/>
        <w:jc w:val="center"/>
        <w:rPr>
          <w:rFonts w:ascii="Times New Roman" w:eastAsia="Times New Roman" w:hAnsi="Times New Roman" w:cs="Times New Roman"/>
          <w:b/>
        </w:rPr>
      </w:pPr>
    </w:p>
    <w:p w14:paraId="00000022" w14:textId="77777777" w:rsidR="00332CAD" w:rsidRDefault="00332CAD">
      <w:pPr>
        <w:pBdr>
          <w:top w:val="nil"/>
          <w:left w:val="nil"/>
          <w:bottom w:val="nil"/>
          <w:right w:val="nil"/>
          <w:between w:val="nil"/>
        </w:pBdr>
        <w:spacing w:before="0" w:after="0"/>
        <w:jc w:val="center"/>
        <w:rPr>
          <w:rFonts w:ascii="Times New Roman" w:eastAsia="Times New Roman" w:hAnsi="Times New Roman" w:cs="Times New Roman"/>
          <w:b/>
        </w:rPr>
      </w:pPr>
    </w:p>
    <w:p w14:paraId="00000023" w14:textId="77777777" w:rsidR="00332CAD" w:rsidRDefault="00332CAD">
      <w:pPr>
        <w:pBdr>
          <w:top w:val="nil"/>
          <w:left w:val="nil"/>
          <w:bottom w:val="nil"/>
          <w:right w:val="nil"/>
          <w:between w:val="nil"/>
        </w:pBdr>
        <w:spacing w:before="0" w:after="0"/>
        <w:jc w:val="center"/>
        <w:rPr>
          <w:rFonts w:ascii="Times New Roman" w:eastAsia="Times New Roman" w:hAnsi="Times New Roman" w:cs="Times New Roman"/>
          <w:b/>
        </w:rPr>
      </w:pPr>
    </w:p>
    <w:p w14:paraId="00000024" w14:textId="77777777" w:rsidR="00332CAD" w:rsidRDefault="00332CAD">
      <w:pPr>
        <w:pBdr>
          <w:top w:val="nil"/>
          <w:left w:val="nil"/>
          <w:bottom w:val="nil"/>
          <w:right w:val="nil"/>
          <w:between w:val="nil"/>
        </w:pBdr>
        <w:spacing w:before="0" w:after="0"/>
        <w:jc w:val="center"/>
        <w:rPr>
          <w:rFonts w:ascii="Times New Roman" w:eastAsia="Times New Roman" w:hAnsi="Times New Roman" w:cs="Times New Roman"/>
          <w:b/>
        </w:rPr>
      </w:pPr>
    </w:p>
    <w:p w14:paraId="00000025" w14:textId="77777777" w:rsidR="00332CAD" w:rsidRDefault="00332CAD">
      <w:pPr>
        <w:pBdr>
          <w:top w:val="nil"/>
          <w:left w:val="nil"/>
          <w:bottom w:val="nil"/>
          <w:right w:val="nil"/>
          <w:between w:val="nil"/>
        </w:pBdr>
        <w:spacing w:before="0" w:after="0"/>
        <w:jc w:val="center"/>
        <w:rPr>
          <w:rFonts w:ascii="Times New Roman" w:eastAsia="Times New Roman" w:hAnsi="Times New Roman" w:cs="Times New Roman"/>
          <w:b/>
        </w:rPr>
      </w:pPr>
    </w:p>
    <w:p w14:paraId="00000026" w14:textId="77777777" w:rsidR="00332CAD" w:rsidRDefault="00332CAD">
      <w:pPr>
        <w:pBdr>
          <w:top w:val="nil"/>
          <w:left w:val="nil"/>
          <w:bottom w:val="nil"/>
          <w:right w:val="nil"/>
          <w:between w:val="nil"/>
        </w:pBdr>
        <w:spacing w:before="0" w:after="0"/>
        <w:jc w:val="center"/>
        <w:rPr>
          <w:rFonts w:ascii="Times New Roman" w:eastAsia="Times New Roman" w:hAnsi="Times New Roman" w:cs="Times New Roman"/>
          <w:b/>
        </w:rPr>
      </w:pPr>
    </w:p>
    <w:p w14:paraId="00000027" w14:textId="77777777" w:rsidR="00332CAD" w:rsidRDefault="00332CAD">
      <w:pPr>
        <w:pBdr>
          <w:top w:val="nil"/>
          <w:left w:val="nil"/>
          <w:bottom w:val="nil"/>
          <w:right w:val="nil"/>
          <w:between w:val="nil"/>
        </w:pBdr>
        <w:spacing w:before="0" w:after="0"/>
        <w:jc w:val="center"/>
        <w:rPr>
          <w:rFonts w:ascii="Times New Roman" w:eastAsia="Times New Roman" w:hAnsi="Times New Roman" w:cs="Times New Roman"/>
          <w:b/>
        </w:rPr>
      </w:pPr>
    </w:p>
    <w:p w14:paraId="00000028" w14:textId="77777777" w:rsidR="00332CAD" w:rsidRDefault="00332CAD">
      <w:pPr>
        <w:pBdr>
          <w:top w:val="nil"/>
          <w:left w:val="nil"/>
          <w:bottom w:val="nil"/>
          <w:right w:val="nil"/>
          <w:between w:val="nil"/>
        </w:pBdr>
        <w:spacing w:before="0" w:after="0"/>
        <w:jc w:val="center"/>
        <w:rPr>
          <w:rFonts w:ascii="Times New Roman" w:eastAsia="Times New Roman" w:hAnsi="Times New Roman" w:cs="Times New Roman"/>
          <w:b/>
        </w:rPr>
      </w:pPr>
    </w:p>
    <w:p w14:paraId="00000029" w14:textId="77777777" w:rsidR="00332CAD" w:rsidRDefault="004D749A">
      <w:pPr>
        <w:pBdr>
          <w:top w:val="nil"/>
          <w:left w:val="nil"/>
          <w:bottom w:val="nil"/>
          <w:right w:val="nil"/>
          <w:between w:val="nil"/>
        </w:pBdr>
        <w:spacing w:before="0" w:after="0"/>
        <w:jc w:val="center"/>
        <w:rPr>
          <w:rFonts w:ascii="Times New Roman" w:eastAsia="Times New Roman" w:hAnsi="Times New Roman" w:cs="Times New Roman"/>
          <w:color w:val="000000"/>
        </w:rPr>
      </w:pPr>
      <w:r>
        <w:rPr>
          <w:rFonts w:ascii="Times New Roman" w:eastAsia="Times New Roman" w:hAnsi="Times New Roman" w:cs="Times New Roman"/>
          <w:b/>
          <w:color w:val="000000"/>
        </w:rPr>
        <w:t>Luciano Cruz-Coke Carvallo</w:t>
      </w:r>
    </w:p>
    <w:p w14:paraId="0000002A" w14:textId="77777777" w:rsidR="00332CAD" w:rsidRDefault="004D749A">
      <w:pPr>
        <w:pBdr>
          <w:top w:val="nil"/>
          <w:left w:val="nil"/>
          <w:bottom w:val="nil"/>
          <w:right w:val="nil"/>
          <w:between w:val="nil"/>
        </w:pBdr>
        <w:spacing w:before="0" w:after="0"/>
        <w:jc w:val="center"/>
        <w:rPr>
          <w:rFonts w:ascii="Times New Roman" w:eastAsia="Times New Roman" w:hAnsi="Times New Roman" w:cs="Times New Roman"/>
          <w:color w:val="000000"/>
        </w:rPr>
      </w:pPr>
      <w:r>
        <w:rPr>
          <w:rFonts w:ascii="Times New Roman" w:eastAsia="Times New Roman" w:hAnsi="Times New Roman" w:cs="Times New Roman"/>
          <w:b/>
          <w:color w:val="000000"/>
        </w:rPr>
        <w:t>Diputado de la República</w:t>
      </w:r>
    </w:p>
    <w:sectPr w:rsidR="00332CAD" w:rsidSect="00826433">
      <w:pgSz w:w="12240" w:h="15840" w:code="1"/>
      <w:pgMar w:top="1134" w:right="1701" w:bottom="1418" w:left="1701"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CAD"/>
    <w:rsid w:val="0011315E"/>
    <w:rsid w:val="00326D56"/>
    <w:rsid w:val="00332CAD"/>
    <w:rsid w:val="004D749A"/>
    <w:rsid w:val="00627143"/>
    <w:rsid w:val="00784465"/>
    <w:rsid w:val="00826433"/>
    <w:rsid w:val="00AE7D57"/>
    <w:rsid w:val="00B66B19"/>
    <w:rsid w:val="00E85EB7"/>
    <w:rsid w:val="00F844B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0C8AC"/>
  <w15:docId w15:val="{49DE25BF-230C-48F1-B39B-BE4F4CA3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s-ES" w:eastAsia="es-CL"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627143"/>
    <w:pPr>
      <w:ind w:left="720"/>
      <w:contextualSpacing/>
    </w:pPr>
  </w:style>
  <w:style w:type="paragraph" w:styleId="Textodeglobo">
    <w:name w:val="Balloon Text"/>
    <w:basedOn w:val="Normal"/>
    <w:link w:val="TextodegloboCar"/>
    <w:uiPriority w:val="99"/>
    <w:semiHidden/>
    <w:unhideWhenUsed/>
    <w:rsid w:val="00B66B19"/>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6B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1046</Words>
  <Characters>5756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Luciano Cruz-Coke</dc:creator>
  <cp:lastModifiedBy>Leonardo Lueiza Ureta</cp:lastModifiedBy>
  <cp:revision>3</cp:revision>
  <cp:lastPrinted>2019-12-17T20:32:00Z</cp:lastPrinted>
  <dcterms:created xsi:type="dcterms:W3CDTF">2019-12-18T16:16:00Z</dcterms:created>
  <dcterms:modified xsi:type="dcterms:W3CDTF">2019-12-18T16:18:00Z</dcterms:modified>
</cp:coreProperties>
</file>