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75AB0" w14:textId="6AC099F8" w:rsidR="00407DE8" w:rsidRPr="00252F7F" w:rsidRDefault="00407DE8" w:rsidP="00407DE8">
      <w:pPr>
        <w:ind w:left="2835"/>
        <w:jc w:val="both"/>
        <w:rPr>
          <w:rFonts w:ascii="Arial" w:hAnsi="Arial" w:cs="Arial"/>
          <w:color w:val="auto"/>
        </w:rPr>
      </w:pPr>
      <w:r w:rsidRPr="00252F7F">
        <w:rPr>
          <w:rFonts w:ascii="Arial" w:hAnsi="Arial" w:cs="Arial"/>
          <w:b/>
          <w:color w:val="auto"/>
        </w:rPr>
        <w:t>INFORME DE LA COMISIÓN DE HACIENDA</w:t>
      </w:r>
      <w:r w:rsidR="00CC0ACE" w:rsidRPr="00252F7F">
        <w:rPr>
          <w:rFonts w:ascii="Arial" w:hAnsi="Arial" w:cs="Arial"/>
          <w:b/>
          <w:color w:val="auto"/>
        </w:rPr>
        <w:t>,</w:t>
      </w:r>
      <w:r w:rsidRPr="00252F7F">
        <w:rPr>
          <w:rFonts w:ascii="Arial" w:hAnsi="Arial" w:cs="Arial"/>
          <w:color w:val="auto"/>
        </w:rPr>
        <w:t xml:space="preserve"> </w:t>
      </w:r>
      <w:r w:rsidR="001D773B" w:rsidRPr="00252F7F">
        <w:rPr>
          <w:rFonts w:ascii="Arial" w:hAnsi="Arial" w:cs="Arial"/>
          <w:color w:val="auto"/>
          <w:lang w:val="es-ES_tradnl"/>
        </w:rPr>
        <w:t xml:space="preserve">recaído en el proyecto de ley, en segundo trámite constitucional, que </w:t>
      </w:r>
      <w:r w:rsidR="006E4768" w:rsidRPr="00252F7F">
        <w:rPr>
          <w:rFonts w:ascii="Arial" w:hAnsi="Arial" w:cs="Arial"/>
          <w:color w:val="auto"/>
          <w:lang w:val="es-ES_tradnl"/>
        </w:rPr>
        <w:t xml:space="preserve">crea </w:t>
      </w:r>
      <w:r w:rsidR="006E4768" w:rsidRPr="00252F7F">
        <w:rPr>
          <w:rFonts w:ascii="Arial" w:hAnsi="Arial" w:cs="Arial"/>
          <w:color w:val="auto"/>
        </w:rPr>
        <w:t>un fondo de estabilización y emergencia energética y establece un nuevo mecanismo de estabilización transitorio de precios de la electricidad para clientes sometidos a regulación de precios</w:t>
      </w:r>
      <w:r w:rsidR="001D773B" w:rsidRPr="00252F7F">
        <w:rPr>
          <w:rFonts w:ascii="Arial" w:hAnsi="Arial" w:cs="Arial"/>
          <w:color w:val="auto"/>
          <w:lang w:val="es-ES_tradnl"/>
        </w:rPr>
        <w:t>.</w:t>
      </w:r>
    </w:p>
    <w:p w14:paraId="02AEDB4C" w14:textId="77777777" w:rsidR="00407DE8" w:rsidRPr="00252F7F" w:rsidRDefault="00407DE8" w:rsidP="00407DE8">
      <w:pPr>
        <w:ind w:left="2835"/>
        <w:jc w:val="both"/>
        <w:rPr>
          <w:rFonts w:ascii="Arial" w:hAnsi="Arial" w:cs="Arial"/>
          <w:bCs/>
          <w:color w:val="auto"/>
          <w:szCs w:val="20"/>
        </w:rPr>
      </w:pPr>
    </w:p>
    <w:p w14:paraId="091F9F6C" w14:textId="60088A98" w:rsidR="00407DE8" w:rsidRPr="00252F7F" w:rsidRDefault="006E4768" w:rsidP="00407DE8">
      <w:pPr>
        <w:pBdr>
          <w:bottom w:val="single" w:sz="4" w:space="1" w:color="auto"/>
        </w:pBdr>
        <w:ind w:left="2832"/>
        <w:jc w:val="both"/>
        <w:rPr>
          <w:rFonts w:ascii="Arial" w:hAnsi="Arial" w:cs="Arial"/>
          <w:b/>
          <w:bCs/>
          <w:color w:val="auto"/>
        </w:rPr>
      </w:pPr>
      <w:r w:rsidRPr="00252F7F">
        <w:rPr>
          <w:rFonts w:ascii="Arial" w:hAnsi="Arial" w:cs="Arial"/>
          <w:b/>
          <w:bCs/>
          <w:color w:val="auto"/>
        </w:rPr>
        <w:t>BOLETÍN N° 14.991</w:t>
      </w:r>
      <w:r w:rsidR="00407DE8" w:rsidRPr="00252F7F">
        <w:rPr>
          <w:rFonts w:ascii="Arial" w:hAnsi="Arial" w:cs="Arial"/>
          <w:b/>
          <w:bCs/>
          <w:color w:val="auto"/>
        </w:rPr>
        <w:t>-08</w:t>
      </w:r>
    </w:p>
    <w:p w14:paraId="1D33972E" w14:textId="77777777" w:rsidR="00407DE8" w:rsidRPr="00252F7F" w:rsidRDefault="00407DE8" w:rsidP="00407DE8">
      <w:pPr>
        <w:ind w:left="2832"/>
        <w:jc w:val="both"/>
        <w:rPr>
          <w:rFonts w:ascii="Arial" w:hAnsi="Arial" w:cs="Arial"/>
          <w:color w:val="auto"/>
        </w:rPr>
      </w:pPr>
    </w:p>
    <w:p w14:paraId="5F3B78DF" w14:textId="77777777" w:rsidR="00407DE8" w:rsidRPr="00252F7F" w:rsidRDefault="00407DE8" w:rsidP="00407DE8">
      <w:pPr>
        <w:ind w:left="2832"/>
        <w:jc w:val="both"/>
        <w:rPr>
          <w:rFonts w:ascii="Arial" w:hAnsi="Arial" w:cs="Arial"/>
          <w:color w:val="auto"/>
        </w:rPr>
      </w:pPr>
    </w:p>
    <w:p w14:paraId="0798E44F" w14:textId="77777777" w:rsidR="00407DE8" w:rsidRPr="00252F7F" w:rsidRDefault="00407DE8" w:rsidP="00407DE8">
      <w:pPr>
        <w:jc w:val="both"/>
        <w:rPr>
          <w:rFonts w:ascii="Arial" w:hAnsi="Arial" w:cs="Arial"/>
          <w:b/>
          <w:color w:val="auto"/>
        </w:rPr>
      </w:pPr>
      <w:r w:rsidRPr="00252F7F">
        <w:rPr>
          <w:rFonts w:ascii="Arial" w:hAnsi="Arial" w:cs="Arial"/>
          <w:b/>
          <w:color w:val="auto"/>
        </w:rPr>
        <w:t>HONORABLE SENADO:</w:t>
      </w:r>
    </w:p>
    <w:p w14:paraId="0F7B6C0A" w14:textId="77777777" w:rsidR="00407DE8" w:rsidRPr="00252F7F" w:rsidRDefault="00407DE8" w:rsidP="00407DE8">
      <w:pPr>
        <w:suppressAutoHyphens/>
        <w:jc w:val="both"/>
        <w:rPr>
          <w:rFonts w:ascii="Arial" w:hAnsi="Arial" w:cs="Arial"/>
          <w:color w:val="auto"/>
          <w:lang w:eastAsia="ar-SA"/>
        </w:rPr>
      </w:pPr>
    </w:p>
    <w:p w14:paraId="03CD2156" w14:textId="77777777" w:rsidR="006E4768" w:rsidRPr="00252F7F" w:rsidRDefault="00407DE8" w:rsidP="00003352">
      <w:pPr>
        <w:tabs>
          <w:tab w:val="left" w:pos="2835"/>
        </w:tabs>
        <w:ind w:firstLine="2835"/>
        <w:jc w:val="both"/>
        <w:rPr>
          <w:rFonts w:ascii="Arial" w:hAnsi="Arial" w:cs="Arial"/>
          <w:color w:val="auto"/>
        </w:rPr>
      </w:pPr>
      <w:r w:rsidRPr="00252F7F">
        <w:rPr>
          <w:rFonts w:ascii="Arial" w:hAnsi="Arial" w:cs="Arial"/>
          <w:color w:val="auto"/>
          <w:lang w:val="es-ES_tradnl" w:eastAsia="ar-SA"/>
        </w:rPr>
        <w:t xml:space="preserve">La Comisión de Hacienda tiene el honor de emitir su informe acerca del proyecto de ley de la referencia, </w:t>
      </w:r>
      <w:r w:rsidR="00DA773E" w:rsidRPr="00252F7F">
        <w:rPr>
          <w:rFonts w:ascii="Arial" w:hAnsi="Arial" w:cs="Arial"/>
          <w:color w:val="auto"/>
          <w:lang w:eastAsia="ar-SA"/>
        </w:rPr>
        <w:t xml:space="preserve">en segundo trámite constitucional, </w:t>
      </w:r>
      <w:r w:rsidR="006E4768" w:rsidRPr="00252F7F">
        <w:rPr>
          <w:rFonts w:ascii="Arial" w:hAnsi="Arial" w:cs="Arial"/>
          <w:color w:val="auto"/>
        </w:rPr>
        <w:t>iniciado en Mensaje de Su Excelencia el Presidente de la República, con urgencia calificada de “discusión inmediata”.</w:t>
      </w:r>
    </w:p>
    <w:p w14:paraId="04BB868A" w14:textId="23A584C0" w:rsidR="00AC4F2D" w:rsidRPr="00252F7F" w:rsidRDefault="00AC4F2D" w:rsidP="00AC4F2D">
      <w:pPr>
        <w:suppressAutoHyphens/>
        <w:jc w:val="both"/>
        <w:rPr>
          <w:rFonts w:ascii="Arial" w:hAnsi="Arial" w:cs="Arial"/>
          <w:color w:val="auto"/>
          <w:lang w:eastAsia="ar-SA"/>
        </w:rPr>
      </w:pPr>
    </w:p>
    <w:p w14:paraId="3CE4F492" w14:textId="77777777" w:rsidR="00AC4F2D" w:rsidRPr="00252F7F" w:rsidRDefault="00AC4F2D" w:rsidP="00AC4F2D">
      <w:pPr>
        <w:suppressAutoHyphens/>
        <w:jc w:val="center"/>
        <w:rPr>
          <w:rFonts w:ascii="Arial" w:hAnsi="Arial" w:cs="Arial"/>
          <w:b/>
          <w:bCs/>
          <w:color w:val="auto"/>
          <w:lang w:eastAsia="ar-SA"/>
        </w:rPr>
      </w:pPr>
      <w:r w:rsidRPr="00252F7F">
        <w:rPr>
          <w:rFonts w:ascii="Arial" w:hAnsi="Arial" w:cs="Arial"/>
          <w:b/>
          <w:bCs/>
          <w:color w:val="auto"/>
          <w:szCs w:val="20"/>
          <w:lang w:eastAsia="ar-SA"/>
        </w:rPr>
        <w:t>- - -</w:t>
      </w:r>
    </w:p>
    <w:p w14:paraId="36875DD4" w14:textId="77777777" w:rsidR="00AC4F2D" w:rsidRPr="00252F7F" w:rsidRDefault="00AC4F2D" w:rsidP="00AC4F2D">
      <w:pPr>
        <w:suppressAutoHyphens/>
        <w:jc w:val="both"/>
        <w:rPr>
          <w:rFonts w:ascii="Arial" w:hAnsi="Arial" w:cs="Arial"/>
          <w:b/>
          <w:color w:val="auto"/>
          <w:lang w:eastAsia="ar-SA"/>
        </w:rPr>
      </w:pPr>
    </w:p>
    <w:p w14:paraId="0227713A" w14:textId="77777777" w:rsidR="00AC4F2D" w:rsidRPr="00252F7F" w:rsidRDefault="00AC4F2D" w:rsidP="00AC4F2D">
      <w:pPr>
        <w:suppressAutoHyphens/>
        <w:ind w:firstLine="2835"/>
        <w:jc w:val="both"/>
        <w:rPr>
          <w:rFonts w:ascii="Arial" w:hAnsi="Arial" w:cs="Arial"/>
          <w:bCs/>
          <w:color w:val="auto"/>
          <w:lang w:eastAsia="ar-SA"/>
        </w:rPr>
      </w:pPr>
      <w:r w:rsidRPr="00252F7F">
        <w:rPr>
          <w:rFonts w:ascii="Arial" w:hAnsi="Arial" w:cs="Arial"/>
          <w:bCs/>
          <w:color w:val="auto"/>
          <w:lang w:eastAsia="ar-SA"/>
        </w:rPr>
        <w:t>Cabe señalar que el proyecto de ley fue aprobado previamente, en general y en particular, por la Comisión de Minería y Energía.</w:t>
      </w:r>
    </w:p>
    <w:p w14:paraId="3E2F5E11" w14:textId="77777777" w:rsidR="00AC4F2D" w:rsidRPr="00252F7F" w:rsidRDefault="00AC4F2D" w:rsidP="00AC4F2D">
      <w:pPr>
        <w:suppressAutoHyphens/>
        <w:jc w:val="both"/>
        <w:rPr>
          <w:rFonts w:ascii="Arial" w:hAnsi="Arial" w:cs="Arial"/>
          <w:bCs/>
          <w:color w:val="auto"/>
          <w:lang w:eastAsia="ar-SA"/>
        </w:rPr>
      </w:pPr>
    </w:p>
    <w:p w14:paraId="3A387B29" w14:textId="7C6C431A" w:rsidR="00AC4F2D" w:rsidRPr="00252F7F" w:rsidRDefault="00AC4F2D" w:rsidP="00AC4F2D">
      <w:pPr>
        <w:tabs>
          <w:tab w:val="left" w:pos="2835"/>
        </w:tabs>
        <w:ind w:firstLine="2835"/>
        <w:jc w:val="both"/>
        <w:rPr>
          <w:rFonts w:ascii="Arial" w:hAnsi="Arial" w:cs="Times New Roman"/>
          <w:color w:val="auto"/>
        </w:rPr>
      </w:pPr>
      <w:r w:rsidRPr="00252F7F">
        <w:rPr>
          <w:rFonts w:ascii="Arial" w:hAnsi="Arial" w:cs="Times New Roman"/>
          <w:color w:val="auto"/>
        </w:rPr>
        <w:t xml:space="preserve">A la Comisión de Hacienda, en tanto, le correspondió pronunciarse sobre los asuntos de su competencia, de acuerdo con lo dispuesto en el artículo 17 de la ley orgánica constitucional del Congreso Nacional y de lo acordado por la Sala del Senado en sesión de </w:t>
      </w:r>
      <w:r w:rsidR="00F41E8A" w:rsidRPr="00252F7F">
        <w:rPr>
          <w:rFonts w:ascii="Arial" w:hAnsi="Arial" w:cs="Times New Roman"/>
          <w:color w:val="auto"/>
        </w:rPr>
        <w:t>8</w:t>
      </w:r>
      <w:r w:rsidRPr="00252F7F">
        <w:rPr>
          <w:rFonts w:ascii="Arial" w:hAnsi="Arial" w:cs="Times New Roman"/>
          <w:color w:val="auto"/>
        </w:rPr>
        <w:t xml:space="preserve"> de </w:t>
      </w:r>
      <w:r w:rsidR="006E4768" w:rsidRPr="00252F7F">
        <w:rPr>
          <w:rFonts w:ascii="Arial" w:hAnsi="Arial" w:cs="Times New Roman"/>
          <w:color w:val="auto"/>
        </w:rPr>
        <w:t>junio de 2022</w:t>
      </w:r>
      <w:r w:rsidRPr="00252F7F">
        <w:rPr>
          <w:rFonts w:ascii="Arial" w:hAnsi="Arial" w:cs="Times New Roman"/>
          <w:color w:val="auto"/>
        </w:rPr>
        <w:t>.</w:t>
      </w:r>
    </w:p>
    <w:p w14:paraId="1FE28E59" w14:textId="4D24C60C" w:rsidR="00AC4F2D" w:rsidRPr="00252F7F" w:rsidRDefault="00AC4F2D" w:rsidP="00AC4F2D">
      <w:pPr>
        <w:suppressAutoHyphens/>
        <w:jc w:val="both"/>
        <w:rPr>
          <w:rFonts w:ascii="Arial" w:hAnsi="Arial" w:cs="Arial"/>
          <w:color w:val="auto"/>
          <w:lang w:eastAsia="ar-SA"/>
        </w:rPr>
      </w:pPr>
    </w:p>
    <w:p w14:paraId="09740022" w14:textId="77777777" w:rsidR="00AC4F2D" w:rsidRPr="00252F7F" w:rsidRDefault="00AC4F2D" w:rsidP="00AC4F2D">
      <w:pPr>
        <w:suppressAutoHyphens/>
        <w:jc w:val="center"/>
        <w:rPr>
          <w:rFonts w:ascii="Arial" w:hAnsi="Arial" w:cs="Arial"/>
          <w:b/>
          <w:bCs/>
          <w:color w:val="auto"/>
          <w:lang w:eastAsia="ar-SA"/>
        </w:rPr>
      </w:pPr>
      <w:r w:rsidRPr="00252F7F">
        <w:rPr>
          <w:rFonts w:ascii="Arial" w:hAnsi="Arial" w:cs="Arial"/>
          <w:b/>
          <w:bCs/>
          <w:color w:val="auto"/>
          <w:szCs w:val="20"/>
          <w:lang w:eastAsia="ar-SA"/>
        </w:rPr>
        <w:t>- - -</w:t>
      </w:r>
    </w:p>
    <w:p w14:paraId="16CE970C" w14:textId="77777777" w:rsidR="00AC4F2D" w:rsidRPr="00252F7F" w:rsidRDefault="00AC4F2D" w:rsidP="00AC4F2D">
      <w:pPr>
        <w:suppressAutoHyphens/>
        <w:jc w:val="both"/>
        <w:rPr>
          <w:rFonts w:ascii="Arial" w:hAnsi="Arial" w:cs="Arial"/>
          <w:color w:val="auto"/>
          <w:lang w:eastAsia="ar-SA"/>
        </w:rPr>
      </w:pPr>
    </w:p>
    <w:p w14:paraId="67AE3CFA" w14:textId="020B08CA" w:rsidR="00407DE8" w:rsidRPr="00252F7F" w:rsidRDefault="00407DE8" w:rsidP="00407DE8">
      <w:pPr>
        <w:suppressAutoHyphens/>
        <w:jc w:val="both"/>
        <w:rPr>
          <w:rFonts w:ascii="Arial" w:hAnsi="Arial" w:cs="Arial"/>
          <w:color w:val="auto"/>
          <w:szCs w:val="20"/>
          <w:lang w:eastAsia="ar-SA"/>
        </w:rPr>
      </w:pPr>
    </w:p>
    <w:p w14:paraId="22662FFE" w14:textId="2E68A026" w:rsidR="00DA773E" w:rsidRPr="00252F7F" w:rsidRDefault="00407DE8" w:rsidP="00407DE8">
      <w:pPr>
        <w:tabs>
          <w:tab w:val="left" w:pos="2835"/>
        </w:tabs>
        <w:suppressAutoHyphens/>
        <w:jc w:val="both"/>
        <w:rPr>
          <w:rFonts w:ascii="Arial" w:hAnsi="Arial" w:cs="Arial"/>
          <w:color w:val="auto"/>
          <w:lang w:eastAsia="ar-SA"/>
        </w:rPr>
      </w:pPr>
      <w:r w:rsidRPr="00252F7F">
        <w:rPr>
          <w:rFonts w:ascii="Arial" w:hAnsi="Arial" w:cs="Arial"/>
          <w:color w:val="auto"/>
          <w:lang w:eastAsia="ar-SA"/>
        </w:rPr>
        <w:tab/>
      </w:r>
      <w:r w:rsidRPr="00252F7F">
        <w:rPr>
          <w:rFonts w:ascii="Arial" w:hAnsi="Arial" w:cs="Arial"/>
          <w:color w:val="auto"/>
          <w:szCs w:val="20"/>
          <w:lang w:eastAsia="ar-SA"/>
        </w:rPr>
        <w:t xml:space="preserve">A </w:t>
      </w:r>
      <w:r w:rsidR="00C352C2" w:rsidRPr="00252F7F">
        <w:rPr>
          <w:rFonts w:ascii="Arial" w:hAnsi="Arial" w:cs="Arial"/>
          <w:color w:val="auto"/>
          <w:szCs w:val="20"/>
          <w:lang w:eastAsia="ar-SA"/>
        </w:rPr>
        <w:t xml:space="preserve">la </w:t>
      </w:r>
      <w:r w:rsidRPr="00252F7F">
        <w:rPr>
          <w:rFonts w:ascii="Arial" w:hAnsi="Arial" w:cs="Arial"/>
          <w:color w:val="auto"/>
          <w:szCs w:val="20"/>
          <w:lang w:eastAsia="ar-SA"/>
        </w:rPr>
        <w:t>sesi</w:t>
      </w:r>
      <w:r w:rsidR="00C352C2" w:rsidRPr="00252F7F">
        <w:rPr>
          <w:rFonts w:ascii="Arial" w:hAnsi="Arial" w:cs="Arial"/>
          <w:color w:val="auto"/>
          <w:szCs w:val="20"/>
          <w:lang w:eastAsia="ar-SA"/>
        </w:rPr>
        <w:t>ón</w:t>
      </w:r>
      <w:r w:rsidRPr="00252F7F">
        <w:rPr>
          <w:rFonts w:ascii="Arial" w:hAnsi="Arial" w:cs="Arial"/>
          <w:color w:val="auto"/>
          <w:szCs w:val="20"/>
          <w:lang w:eastAsia="ar-SA"/>
        </w:rPr>
        <w:t xml:space="preserve"> en que la </w:t>
      </w:r>
      <w:r w:rsidR="00CC0ACE" w:rsidRPr="00252F7F">
        <w:rPr>
          <w:rFonts w:ascii="Arial" w:hAnsi="Arial" w:cs="Arial"/>
          <w:color w:val="auto"/>
          <w:lang w:eastAsia="ar-SA"/>
        </w:rPr>
        <w:t>Comisión analizó esta iniciativa de ley</w:t>
      </w:r>
      <w:r w:rsidR="00A641A1" w:rsidRPr="00252F7F">
        <w:rPr>
          <w:rFonts w:ascii="Arial" w:hAnsi="Arial" w:cs="Arial"/>
          <w:color w:val="auto"/>
          <w:lang w:eastAsia="ar-SA"/>
        </w:rPr>
        <w:t>,</w:t>
      </w:r>
      <w:r w:rsidR="00CC0ACE" w:rsidRPr="00252F7F">
        <w:rPr>
          <w:rFonts w:ascii="Arial" w:hAnsi="Arial" w:cs="Arial"/>
          <w:color w:val="auto"/>
          <w:lang w:eastAsia="ar-SA"/>
        </w:rPr>
        <w:t xml:space="preserve"> asistieron,</w:t>
      </w:r>
      <w:r w:rsidR="00A641A1" w:rsidRPr="00252F7F">
        <w:rPr>
          <w:rFonts w:ascii="Arial" w:hAnsi="Arial" w:cs="Arial"/>
          <w:color w:val="auto"/>
          <w:lang w:eastAsia="ar-SA"/>
        </w:rPr>
        <w:t xml:space="preserve"> además de sus miembros,</w:t>
      </w:r>
      <w:r w:rsidR="00A31C28" w:rsidRPr="00252F7F">
        <w:rPr>
          <w:rFonts w:ascii="Arial" w:hAnsi="Arial" w:cs="Arial"/>
          <w:color w:val="auto"/>
          <w:lang w:eastAsia="ar-SA"/>
        </w:rPr>
        <w:t xml:space="preserve"> </w:t>
      </w:r>
      <w:r w:rsidR="00BA1B68" w:rsidRPr="00252F7F">
        <w:rPr>
          <w:rFonts w:ascii="Arial" w:hAnsi="Arial" w:cs="Arial"/>
          <w:color w:val="auto"/>
          <w:lang w:eastAsia="ar-SA"/>
        </w:rPr>
        <w:t>los Honorables Senadores señores José Durana y Rafael Prohens.</w:t>
      </w:r>
    </w:p>
    <w:p w14:paraId="454BEFB3" w14:textId="77777777" w:rsidR="00407DE8" w:rsidRPr="00252F7F" w:rsidRDefault="00407DE8" w:rsidP="00407DE8">
      <w:pPr>
        <w:tabs>
          <w:tab w:val="left" w:pos="2835"/>
        </w:tabs>
        <w:suppressAutoHyphens/>
        <w:jc w:val="both"/>
        <w:rPr>
          <w:rFonts w:ascii="Arial" w:hAnsi="Arial" w:cs="Arial"/>
          <w:color w:val="auto"/>
          <w:lang w:eastAsia="ar-SA"/>
        </w:rPr>
      </w:pPr>
    </w:p>
    <w:p w14:paraId="0D378A5C" w14:textId="77777777" w:rsidR="00407DE8" w:rsidRPr="00252F7F" w:rsidRDefault="00407DE8" w:rsidP="00407DE8">
      <w:pPr>
        <w:tabs>
          <w:tab w:val="left" w:pos="2835"/>
        </w:tabs>
        <w:suppressAutoHyphens/>
        <w:jc w:val="both"/>
        <w:rPr>
          <w:rFonts w:ascii="Arial" w:hAnsi="Arial" w:cs="Arial"/>
          <w:color w:val="auto"/>
          <w:lang w:eastAsia="ar-SA"/>
        </w:rPr>
      </w:pPr>
      <w:r w:rsidRPr="00252F7F">
        <w:rPr>
          <w:rFonts w:ascii="Arial" w:hAnsi="Arial" w:cs="Arial"/>
          <w:color w:val="auto"/>
          <w:lang w:eastAsia="ar-SA"/>
        </w:rPr>
        <w:tab/>
        <w:t>Concurrieron, asimismo, las siguientes personas:</w:t>
      </w:r>
    </w:p>
    <w:p w14:paraId="26C3A737" w14:textId="77777777" w:rsidR="00407DE8" w:rsidRPr="00252F7F" w:rsidRDefault="00407DE8" w:rsidP="00407DE8">
      <w:pPr>
        <w:suppressAutoHyphens/>
        <w:jc w:val="both"/>
        <w:rPr>
          <w:rFonts w:ascii="Arial" w:hAnsi="Arial" w:cs="Arial"/>
          <w:color w:val="auto"/>
          <w:lang w:eastAsia="ar-SA"/>
        </w:rPr>
      </w:pPr>
    </w:p>
    <w:p w14:paraId="2FC84CB6"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Del Ministerio de Hacienda, el Ministro, señor Mario Marcel, y la Coordinadora Legislativa, señora Consuelo Fernández.</w:t>
      </w:r>
    </w:p>
    <w:p w14:paraId="3233B01E" w14:textId="77777777" w:rsidR="00BA1B68" w:rsidRPr="00252F7F" w:rsidRDefault="00BA1B68" w:rsidP="00BA1B68">
      <w:pPr>
        <w:ind w:firstLine="2835"/>
        <w:jc w:val="both"/>
        <w:rPr>
          <w:rFonts w:ascii="Arial" w:hAnsi="Arial" w:cs="Arial"/>
          <w:color w:val="auto"/>
          <w:lang w:val="es-CL" w:eastAsia="en-US"/>
        </w:rPr>
      </w:pPr>
    </w:p>
    <w:p w14:paraId="03F84C1D"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Del Ministerio de Energía, el Ministro, señor Claudio Huepe, y la Coordinadora de Política Regulatoria, señora Gabriela Manríquez.</w:t>
      </w:r>
    </w:p>
    <w:p w14:paraId="678CA683" w14:textId="77777777" w:rsidR="00BA1B68" w:rsidRPr="00252F7F" w:rsidRDefault="00BA1B68" w:rsidP="00BA1B68">
      <w:pPr>
        <w:ind w:firstLine="2835"/>
        <w:jc w:val="both"/>
        <w:rPr>
          <w:rFonts w:ascii="Arial" w:hAnsi="Arial" w:cs="Arial"/>
          <w:color w:val="auto"/>
          <w:lang w:val="es-CL" w:eastAsia="en-US"/>
        </w:rPr>
      </w:pPr>
    </w:p>
    <w:p w14:paraId="19DCCF5A"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Del Ministerio Secretaría General de la Presidencia, la Subsecretaria, señora Macarena Lobos.</w:t>
      </w:r>
    </w:p>
    <w:p w14:paraId="470B686A" w14:textId="77777777" w:rsidR="00BA1B68" w:rsidRPr="00252F7F" w:rsidRDefault="00BA1B68" w:rsidP="00BA1B68">
      <w:pPr>
        <w:ind w:firstLine="2835"/>
        <w:jc w:val="both"/>
        <w:rPr>
          <w:rFonts w:ascii="Arial" w:hAnsi="Arial" w:cs="Arial"/>
          <w:color w:val="auto"/>
          <w:lang w:val="es-CL" w:eastAsia="en-US"/>
        </w:rPr>
      </w:pPr>
    </w:p>
    <w:p w14:paraId="1BB1979B"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De la Dirección de Presupuestos, el Jefe de Estudios, señor Pablo Jorquera.</w:t>
      </w:r>
    </w:p>
    <w:p w14:paraId="0711DAC5" w14:textId="77777777" w:rsidR="00BA1B68" w:rsidRPr="00252F7F" w:rsidRDefault="00BA1B68" w:rsidP="00BA1B68">
      <w:pPr>
        <w:ind w:firstLine="2835"/>
        <w:jc w:val="both"/>
        <w:rPr>
          <w:rFonts w:ascii="Arial" w:hAnsi="Arial" w:cs="Arial"/>
          <w:color w:val="auto"/>
          <w:lang w:val="es-CL" w:eastAsia="en-US"/>
        </w:rPr>
      </w:pPr>
    </w:p>
    <w:p w14:paraId="530279A7"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De la Asociación Chilena de Energías Renovables y Almacenamiento (ACERA A.G.), la Directora Ejecutiva, Ana Lía Rojas.</w:t>
      </w:r>
    </w:p>
    <w:p w14:paraId="2101DD74" w14:textId="77777777" w:rsidR="00BA1B68" w:rsidRPr="00252F7F" w:rsidRDefault="00BA1B68" w:rsidP="00BA1B68">
      <w:pPr>
        <w:ind w:firstLine="2835"/>
        <w:jc w:val="both"/>
        <w:rPr>
          <w:rFonts w:ascii="Arial" w:hAnsi="Arial" w:cs="Arial"/>
          <w:color w:val="auto"/>
          <w:lang w:val="es-CL" w:eastAsia="en-US"/>
        </w:rPr>
      </w:pPr>
    </w:p>
    <w:p w14:paraId="5F996030"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De Systep Ingeniería y Diseños S.A, el Gerente General, señor Rodrigo Jiménez, y el Líder de Proyectos, señor Martín Ramírez.</w:t>
      </w:r>
    </w:p>
    <w:p w14:paraId="1A0C025B" w14:textId="77777777" w:rsidR="00BA1B68" w:rsidRPr="00252F7F" w:rsidRDefault="00BA1B68" w:rsidP="00BA1B68">
      <w:pPr>
        <w:ind w:firstLine="2835"/>
        <w:jc w:val="both"/>
        <w:rPr>
          <w:rFonts w:ascii="Arial" w:hAnsi="Arial" w:cs="Arial"/>
          <w:color w:val="auto"/>
          <w:lang w:val="es-CL" w:eastAsia="en-US"/>
        </w:rPr>
      </w:pPr>
    </w:p>
    <w:p w14:paraId="59C32CA2"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De la Asociación Gremial de Generadoras de Chile, el Presidente Ejecutivo, señor Claudio Seebach.</w:t>
      </w:r>
    </w:p>
    <w:p w14:paraId="2F9418F2" w14:textId="77777777" w:rsidR="00BA1B68" w:rsidRPr="00252F7F" w:rsidRDefault="00BA1B68" w:rsidP="00BA1B68">
      <w:pPr>
        <w:ind w:firstLine="2835"/>
        <w:jc w:val="both"/>
        <w:rPr>
          <w:rFonts w:ascii="Arial" w:hAnsi="Arial" w:cs="Arial"/>
          <w:color w:val="auto"/>
          <w:lang w:val="es-CL" w:eastAsia="en-US"/>
        </w:rPr>
      </w:pPr>
    </w:p>
    <w:p w14:paraId="5F8DCA70"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Las asesoras del Honorable Senador Coloma, señoras Carolina Infante y María Ignacia Navarro.</w:t>
      </w:r>
    </w:p>
    <w:p w14:paraId="5D9C1250" w14:textId="77777777" w:rsidR="00BA1B68" w:rsidRPr="00252F7F" w:rsidRDefault="00BA1B68" w:rsidP="00BA1B68">
      <w:pPr>
        <w:ind w:firstLine="2835"/>
        <w:jc w:val="both"/>
        <w:rPr>
          <w:rFonts w:ascii="Arial" w:hAnsi="Arial" w:cs="Arial"/>
          <w:color w:val="auto"/>
          <w:lang w:val="es-CL" w:eastAsia="en-US"/>
        </w:rPr>
      </w:pPr>
    </w:p>
    <w:p w14:paraId="477768EB"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El asesor del Honorable Senador García, señor José Miguel Rey.</w:t>
      </w:r>
    </w:p>
    <w:p w14:paraId="4B00E1C0" w14:textId="77777777" w:rsidR="00BA1B68" w:rsidRPr="00252F7F" w:rsidRDefault="00BA1B68" w:rsidP="00BA1B68">
      <w:pPr>
        <w:ind w:firstLine="2835"/>
        <w:jc w:val="both"/>
        <w:rPr>
          <w:rFonts w:ascii="Arial" w:hAnsi="Arial" w:cs="Arial"/>
          <w:color w:val="auto"/>
          <w:lang w:val="es-CL" w:eastAsia="en-US"/>
        </w:rPr>
      </w:pPr>
    </w:p>
    <w:p w14:paraId="7BE16F8B"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El asesor del Honorable Senador Lagos, señor Reinaldo Monardes.</w:t>
      </w:r>
    </w:p>
    <w:p w14:paraId="12811DD0" w14:textId="77777777" w:rsidR="00BA1B68" w:rsidRPr="00252F7F" w:rsidRDefault="00BA1B68" w:rsidP="00BA1B68">
      <w:pPr>
        <w:ind w:firstLine="2835"/>
        <w:jc w:val="both"/>
        <w:rPr>
          <w:rFonts w:ascii="Arial" w:hAnsi="Arial" w:cs="Arial"/>
          <w:color w:val="auto"/>
          <w:lang w:val="es-CL" w:eastAsia="en-US"/>
        </w:rPr>
      </w:pPr>
    </w:p>
    <w:p w14:paraId="7E6160D7" w14:textId="77777777" w:rsidR="00BA1B68" w:rsidRPr="00252F7F" w:rsidRDefault="00BA1B68" w:rsidP="00BA1B68">
      <w:pPr>
        <w:ind w:firstLine="2835"/>
        <w:jc w:val="both"/>
        <w:rPr>
          <w:rFonts w:ascii="Arial" w:hAnsi="Arial" w:cs="Arial"/>
          <w:color w:val="auto"/>
          <w:lang w:val="es-CL" w:eastAsia="en-US"/>
        </w:rPr>
      </w:pPr>
      <w:r w:rsidRPr="00252F7F">
        <w:rPr>
          <w:rFonts w:ascii="Arial" w:hAnsi="Arial" w:cs="Arial"/>
          <w:color w:val="auto"/>
          <w:lang w:val="es-CL" w:eastAsia="en-US"/>
        </w:rPr>
        <w:t>El asesor del Honorable Senador Núñez, señor Elías Mella.</w:t>
      </w:r>
    </w:p>
    <w:p w14:paraId="5299D0FB" w14:textId="5F3F8068" w:rsidR="00407DE8" w:rsidRPr="00252F7F" w:rsidRDefault="00407DE8" w:rsidP="00407DE8">
      <w:pPr>
        <w:suppressAutoHyphens/>
        <w:jc w:val="both"/>
        <w:rPr>
          <w:rFonts w:ascii="Arial" w:hAnsi="Arial" w:cs="Arial"/>
          <w:color w:val="auto"/>
          <w:lang w:eastAsia="ar-SA"/>
        </w:rPr>
      </w:pPr>
    </w:p>
    <w:p w14:paraId="71F30226" w14:textId="77777777" w:rsidR="00407DE8" w:rsidRPr="00252F7F" w:rsidRDefault="00407DE8" w:rsidP="00407DE8">
      <w:pPr>
        <w:suppressAutoHyphens/>
        <w:jc w:val="center"/>
        <w:rPr>
          <w:rFonts w:ascii="Arial" w:hAnsi="Arial" w:cs="Arial"/>
          <w:b/>
          <w:bCs/>
          <w:color w:val="auto"/>
          <w:lang w:eastAsia="ar-SA"/>
        </w:rPr>
      </w:pPr>
      <w:r w:rsidRPr="00252F7F">
        <w:rPr>
          <w:rFonts w:ascii="Arial" w:hAnsi="Arial" w:cs="Arial"/>
          <w:b/>
          <w:bCs/>
          <w:color w:val="auto"/>
          <w:lang w:eastAsia="ar-SA"/>
        </w:rPr>
        <w:t>- - -</w:t>
      </w:r>
    </w:p>
    <w:p w14:paraId="12A66B43" w14:textId="77777777" w:rsidR="00407DE8" w:rsidRPr="00252F7F" w:rsidRDefault="00407DE8" w:rsidP="00407DE8">
      <w:pPr>
        <w:suppressAutoHyphens/>
        <w:jc w:val="both"/>
        <w:rPr>
          <w:rFonts w:ascii="Arial" w:hAnsi="Arial" w:cs="Arial"/>
          <w:color w:val="auto"/>
          <w:lang w:eastAsia="ar-SA"/>
        </w:rPr>
      </w:pPr>
    </w:p>
    <w:p w14:paraId="426217E9" w14:textId="38A8619E" w:rsidR="00306FDA" w:rsidRPr="00252F7F" w:rsidRDefault="00306FDA" w:rsidP="00970B61">
      <w:pPr>
        <w:tabs>
          <w:tab w:val="left" w:pos="2835"/>
        </w:tabs>
        <w:jc w:val="both"/>
        <w:rPr>
          <w:rFonts w:ascii="Arial" w:hAnsi="Arial" w:cs="Arial"/>
          <w:color w:val="auto"/>
        </w:rPr>
      </w:pPr>
    </w:p>
    <w:p w14:paraId="483C149E" w14:textId="3B268383" w:rsidR="00306FDA" w:rsidRPr="00252F7F" w:rsidRDefault="00306FDA" w:rsidP="00306FDA">
      <w:pPr>
        <w:tabs>
          <w:tab w:val="left" w:pos="2835"/>
        </w:tabs>
        <w:ind w:firstLine="2835"/>
        <w:jc w:val="both"/>
        <w:rPr>
          <w:rFonts w:ascii="Arial" w:hAnsi="Arial" w:cs="Arial"/>
          <w:color w:val="auto"/>
        </w:rPr>
      </w:pPr>
      <w:r w:rsidRPr="00252F7F">
        <w:rPr>
          <w:rFonts w:ascii="Arial" w:hAnsi="Arial" w:cs="Arial"/>
          <w:color w:val="auto"/>
        </w:rPr>
        <w:t>Se deja constancia de</w:t>
      </w:r>
      <w:r w:rsidR="00970B61" w:rsidRPr="00252F7F">
        <w:rPr>
          <w:rFonts w:ascii="Arial" w:hAnsi="Arial" w:cs="Arial"/>
          <w:color w:val="auto"/>
        </w:rPr>
        <w:t xml:space="preserve"> que la Comisión de Hacienda </w:t>
      </w:r>
      <w:r w:rsidRPr="00252F7F">
        <w:rPr>
          <w:rFonts w:ascii="Arial" w:hAnsi="Arial" w:cs="Arial"/>
          <w:color w:val="auto"/>
        </w:rPr>
        <w:t xml:space="preserve">introdujo </w:t>
      </w:r>
      <w:r w:rsidR="00133F2E" w:rsidRPr="00252F7F">
        <w:rPr>
          <w:rFonts w:ascii="Arial" w:hAnsi="Arial" w:cs="Arial"/>
          <w:color w:val="auto"/>
        </w:rPr>
        <w:t xml:space="preserve">enmiendas </w:t>
      </w:r>
      <w:r w:rsidR="00252F7F" w:rsidRPr="00252F7F">
        <w:rPr>
          <w:rFonts w:ascii="Arial" w:hAnsi="Arial" w:cs="Arial"/>
          <w:color w:val="auto"/>
        </w:rPr>
        <w:t>a los artículos 1 letra b) y 6 inciso primero del</w:t>
      </w:r>
      <w:r w:rsidRPr="00252F7F">
        <w:rPr>
          <w:rFonts w:ascii="Arial" w:hAnsi="Arial" w:cs="Arial"/>
          <w:color w:val="auto"/>
        </w:rPr>
        <w:t xml:space="preserve"> texto despachado por la Comisión de Minería y Energía en su informe</w:t>
      </w:r>
      <w:r w:rsidR="00252F7F" w:rsidRPr="00252F7F">
        <w:rPr>
          <w:rFonts w:ascii="Arial" w:hAnsi="Arial" w:cs="Arial"/>
          <w:color w:val="auto"/>
        </w:rPr>
        <w:t>, e incorporó un artículo séptimo transitorio, nuevo</w:t>
      </w:r>
      <w:r w:rsidRPr="00252F7F">
        <w:rPr>
          <w:rFonts w:ascii="Arial" w:hAnsi="Arial" w:cs="Arial"/>
          <w:color w:val="auto"/>
        </w:rPr>
        <w:t>.</w:t>
      </w:r>
    </w:p>
    <w:p w14:paraId="43EFDC79" w14:textId="77777777" w:rsidR="00306FDA" w:rsidRPr="00252F7F" w:rsidRDefault="00306FDA" w:rsidP="00306FDA">
      <w:pPr>
        <w:tabs>
          <w:tab w:val="left" w:pos="2835"/>
        </w:tabs>
        <w:ind w:firstLine="2835"/>
        <w:jc w:val="both"/>
        <w:rPr>
          <w:rFonts w:ascii="Arial" w:hAnsi="Arial" w:cs="Arial"/>
          <w:color w:val="auto"/>
        </w:rPr>
      </w:pPr>
    </w:p>
    <w:p w14:paraId="22C02F81" w14:textId="1D997032" w:rsidR="00407DE8" w:rsidRPr="00252F7F" w:rsidRDefault="00407DE8" w:rsidP="00407DE8">
      <w:pPr>
        <w:tabs>
          <w:tab w:val="left" w:pos="2880"/>
        </w:tabs>
        <w:suppressAutoHyphens/>
        <w:jc w:val="center"/>
        <w:rPr>
          <w:rFonts w:ascii="Arial" w:hAnsi="Arial" w:cs="Arial"/>
          <w:b/>
          <w:bCs/>
          <w:color w:val="auto"/>
          <w:lang w:eastAsia="ar-SA"/>
        </w:rPr>
      </w:pPr>
      <w:r w:rsidRPr="00252F7F">
        <w:rPr>
          <w:rFonts w:ascii="Arial" w:hAnsi="Arial" w:cs="Arial"/>
          <w:b/>
          <w:bCs/>
          <w:color w:val="auto"/>
          <w:lang w:eastAsia="ar-SA"/>
        </w:rPr>
        <w:t>- - -</w:t>
      </w:r>
    </w:p>
    <w:p w14:paraId="22720109" w14:textId="4B4E5508" w:rsidR="00A641A1" w:rsidRPr="00252F7F" w:rsidRDefault="00A641A1" w:rsidP="00407DE8">
      <w:pPr>
        <w:tabs>
          <w:tab w:val="left" w:pos="2880"/>
        </w:tabs>
        <w:suppressAutoHyphens/>
        <w:jc w:val="center"/>
        <w:rPr>
          <w:rFonts w:ascii="Arial" w:hAnsi="Arial" w:cs="Arial"/>
          <w:b/>
          <w:bCs/>
          <w:color w:val="auto"/>
          <w:lang w:eastAsia="ar-SA"/>
        </w:rPr>
      </w:pPr>
    </w:p>
    <w:p w14:paraId="12D87E4C" w14:textId="77777777" w:rsidR="00A641A1" w:rsidRPr="00252F7F" w:rsidRDefault="00A641A1" w:rsidP="00A641A1">
      <w:pPr>
        <w:tabs>
          <w:tab w:val="left" w:pos="2880"/>
        </w:tabs>
        <w:suppressAutoHyphens/>
        <w:jc w:val="center"/>
        <w:rPr>
          <w:rFonts w:ascii="Arial" w:hAnsi="Arial" w:cs="Arial"/>
          <w:b/>
          <w:color w:val="auto"/>
          <w:lang w:eastAsia="ar-SA"/>
        </w:rPr>
      </w:pPr>
      <w:r w:rsidRPr="00252F7F">
        <w:rPr>
          <w:rFonts w:ascii="Arial" w:hAnsi="Arial" w:cs="Arial"/>
          <w:b/>
          <w:color w:val="auto"/>
          <w:lang w:val="es-ES_tradnl" w:eastAsia="ar-SA"/>
        </w:rPr>
        <w:t>DISCUSIÓN</w:t>
      </w:r>
    </w:p>
    <w:p w14:paraId="1720ED99" w14:textId="77777777" w:rsidR="00A641A1" w:rsidRPr="00252F7F" w:rsidRDefault="00A641A1" w:rsidP="00407DE8">
      <w:pPr>
        <w:tabs>
          <w:tab w:val="left" w:pos="2880"/>
        </w:tabs>
        <w:suppressAutoHyphens/>
        <w:jc w:val="center"/>
        <w:rPr>
          <w:rFonts w:ascii="Arial" w:hAnsi="Arial" w:cs="Arial"/>
          <w:b/>
          <w:bCs/>
          <w:color w:val="auto"/>
          <w:lang w:eastAsia="ar-SA"/>
        </w:rPr>
      </w:pPr>
    </w:p>
    <w:p w14:paraId="55973D3E" w14:textId="695407B3" w:rsidR="00743302" w:rsidRPr="00252F7F" w:rsidRDefault="00743302" w:rsidP="00D515EF">
      <w:pPr>
        <w:tabs>
          <w:tab w:val="left" w:pos="2880"/>
        </w:tabs>
        <w:suppressAutoHyphens/>
        <w:jc w:val="both"/>
        <w:rPr>
          <w:rFonts w:ascii="Arial" w:hAnsi="Arial" w:cs="Arial"/>
          <w:color w:val="auto"/>
          <w:lang w:eastAsia="ar-SA"/>
        </w:rPr>
      </w:pPr>
    </w:p>
    <w:p w14:paraId="66F1C8A7" w14:textId="08FD0B79" w:rsidR="00D515EF" w:rsidRPr="00252F7F" w:rsidRDefault="00BA1B68"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En </w:t>
      </w:r>
      <w:r w:rsidRPr="00252F7F">
        <w:rPr>
          <w:rFonts w:ascii="Arial" w:hAnsi="Arial" w:cs="Arial"/>
          <w:b/>
          <w:color w:val="auto"/>
          <w:lang w:eastAsia="ar-SA"/>
        </w:rPr>
        <w:t>sesión de 12 de julio de 2022</w:t>
      </w:r>
      <w:r w:rsidRPr="00252F7F">
        <w:rPr>
          <w:rFonts w:ascii="Arial" w:hAnsi="Arial" w:cs="Arial"/>
          <w:color w:val="auto"/>
          <w:lang w:eastAsia="ar-SA"/>
        </w:rPr>
        <w:t>,</w:t>
      </w:r>
      <w:r w:rsidR="00D515EF" w:rsidRPr="00252F7F">
        <w:rPr>
          <w:rFonts w:ascii="Arial" w:hAnsi="Arial" w:cs="Arial"/>
          <w:color w:val="auto"/>
          <w:lang w:eastAsia="ar-SA"/>
        </w:rPr>
        <w:t xml:space="preserve"> el </w:t>
      </w:r>
      <w:r w:rsidR="00D515EF" w:rsidRPr="00252F7F">
        <w:rPr>
          <w:rFonts w:ascii="Arial" w:hAnsi="Arial" w:cs="Arial"/>
          <w:b/>
          <w:color w:val="auto"/>
          <w:lang w:eastAsia="ar-SA"/>
        </w:rPr>
        <w:t>Honorable Senador señor Núñez</w:t>
      </w:r>
      <w:r w:rsidR="00D515EF" w:rsidRPr="00252F7F">
        <w:rPr>
          <w:rFonts w:ascii="Arial" w:hAnsi="Arial" w:cs="Arial"/>
          <w:color w:val="auto"/>
          <w:lang w:eastAsia="ar-SA"/>
        </w:rPr>
        <w:t xml:space="preserve"> preguntó al Senador Coloma si efectivamente se recibirán audiencias de interesados, atendido la premura en tramitar el proyecto de ley.</w:t>
      </w:r>
    </w:p>
    <w:p w14:paraId="513CF322" w14:textId="42C87170" w:rsidR="00D515EF" w:rsidRPr="00252F7F" w:rsidRDefault="00D515EF" w:rsidP="00743302">
      <w:pPr>
        <w:tabs>
          <w:tab w:val="left" w:pos="2880"/>
        </w:tabs>
        <w:suppressAutoHyphens/>
        <w:ind w:firstLine="2835"/>
        <w:jc w:val="both"/>
        <w:rPr>
          <w:rFonts w:ascii="Arial" w:hAnsi="Arial" w:cs="Arial"/>
          <w:color w:val="auto"/>
          <w:lang w:eastAsia="ar-SA"/>
        </w:rPr>
      </w:pPr>
    </w:p>
    <w:p w14:paraId="1EB4BD2A" w14:textId="2BEEFD42" w:rsidR="00D515EF" w:rsidRPr="00252F7F" w:rsidRDefault="00D515EF"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Honorable Senador señor Coloma</w:t>
      </w:r>
      <w:r w:rsidRPr="00252F7F">
        <w:rPr>
          <w:rFonts w:ascii="Arial" w:hAnsi="Arial" w:cs="Arial"/>
          <w:color w:val="auto"/>
          <w:lang w:eastAsia="ar-SA"/>
        </w:rPr>
        <w:t xml:space="preserve"> señaló que como es costumbre en la Comisión de Hacienda, deb</w:t>
      </w:r>
      <w:r w:rsidR="00B61CB0" w:rsidRPr="00252F7F">
        <w:rPr>
          <w:rFonts w:ascii="Arial" w:hAnsi="Arial" w:cs="Arial"/>
          <w:color w:val="auto"/>
          <w:lang w:eastAsia="ar-SA"/>
        </w:rPr>
        <w:t>ía dars</w:t>
      </w:r>
      <w:r w:rsidR="00BA1B68" w:rsidRPr="00252F7F">
        <w:rPr>
          <w:rFonts w:ascii="Arial" w:hAnsi="Arial" w:cs="Arial"/>
          <w:color w:val="auto"/>
          <w:lang w:eastAsia="ar-SA"/>
        </w:rPr>
        <w:t>e la posibilidad a toda persona</w:t>
      </w:r>
      <w:r w:rsidRPr="00252F7F">
        <w:rPr>
          <w:rFonts w:ascii="Arial" w:hAnsi="Arial" w:cs="Arial"/>
          <w:color w:val="auto"/>
          <w:lang w:eastAsia="ar-SA"/>
        </w:rPr>
        <w:t xml:space="preserve"> para que, de manera acotada, pudiese expresar su</w:t>
      </w:r>
      <w:r w:rsidR="00B61CB0" w:rsidRPr="00252F7F">
        <w:rPr>
          <w:rFonts w:ascii="Arial" w:hAnsi="Arial" w:cs="Arial"/>
          <w:color w:val="auto"/>
          <w:lang w:eastAsia="ar-SA"/>
        </w:rPr>
        <w:t xml:space="preserve"> punto</w:t>
      </w:r>
      <w:r w:rsidRPr="00252F7F">
        <w:rPr>
          <w:rFonts w:ascii="Arial" w:hAnsi="Arial" w:cs="Arial"/>
          <w:color w:val="auto"/>
          <w:lang w:eastAsia="ar-SA"/>
        </w:rPr>
        <w:t xml:space="preserve"> de vista</w:t>
      </w:r>
      <w:r w:rsidR="00B61CB0" w:rsidRPr="00252F7F">
        <w:rPr>
          <w:rFonts w:ascii="Arial" w:hAnsi="Arial" w:cs="Arial"/>
          <w:color w:val="auto"/>
          <w:lang w:eastAsia="ar-SA"/>
        </w:rPr>
        <w:t>.</w:t>
      </w:r>
    </w:p>
    <w:p w14:paraId="63C4B9CD" w14:textId="185E1BA9" w:rsidR="00D515EF" w:rsidRPr="00252F7F" w:rsidRDefault="00D515EF" w:rsidP="00743302">
      <w:pPr>
        <w:tabs>
          <w:tab w:val="left" w:pos="2880"/>
        </w:tabs>
        <w:suppressAutoHyphens/>
        <w:ind w:firstLine="2835"/>
        <w:jc w:val="both"/>
        <w:rPr>
          <w:rFonts w:ascii="Arial" w:hAnsi="Arial" w:cs="Arial"/>
          <w:color w:val="auto"/>
          <w:lang w:eastAsia="ar-SA"/>
        </w:rPr>
      </w:pPr>
    </w:p>
    <w:p w14:paraId="6D57E514" w14:textId="01EBDB24" w:rsidR="00D515EF" w:rsidRPr="00252F7F" w:rsidRDefault="00D515EF"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Honorable Senador señor Núñez</w:t>
      </w:r>
      <w:r w:rsidRPr="00252F7F">
        <w:rPr>
          <w:rFonts w:ascii="Arial" w:hAnsi="Arial" w:cs="Arial"/>
          <w:color w:val="auto"/>
          <w:lang w:eastAsia="ar-SA"/>
        </w:rPr>
        <w:t xml:space="preserve"> recalcó la necesidad que la aceptación de estas audiencias no genere demoras en la tramitación de la presente iniciativa. </w:t>
      </w:r>
    </w:p>
    <w:p w14:paraId="5E65C8BE" w14:textId="01728424" w:rsidR="00D515EF" w:rsidRPr="00252F7F" w:rsidRDefault="00D515EF" w:rsidP="00743302">
      <w:pPr>
        <w:tabs>
          <w:tab w:val="left" w:pos="2880"/>
        </w:tabs>
        <w:suppressAutoHyphens/>
        <w:ind w:firstLine="2835"/>
        <w:jc w:val="both"/>
        <w:rPr>
          <w:rFonts w:ascii="Arial" w:hAnsi="Arial" w:cs="Arial"/>
          <w:color w:val="auto"/>
          <w:lang w:eastAsia="ar-SA"/>
        </w:rPr>
      </w:pPr>
    </w:p>
    <w:p w14:paraId="21441CBE" w14:textId="4DF7C9B9" w:rsidR="00D515EF" w:rsidRPr="00252F7F" w:rsidRDefault="00D515EF"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Honorable Senador señor Coloma</w:t>
      </w:r>
      <w:r w:rsidR="00BA1B68" w:rsidRPr="00252F7F">
        <w:rPr>
          <w:rFonts w:ascii="Arial" w:hAnsi="Arial" w:cs="Arial"/>
          <w:color w:val="auto"/>
          <w:lang w:eastAsia="ar-SA"/>
        </w:rPr>
        <w:t xml:space="preserve"> contestó que se iba a escuchar brevemente</w:t>
      </w:r>
      <w:r w:rsidRPr="00252F7F">
        <w:rPr>
          <w:rFonts w:ascii="Arial" w:hAnsi="Arial" w:cs="Arial"/>
          <w:color w:val="auto"/>
          <w:lang w:eastAsia="ar-SA"/>
        </w:rPr>
        <w:t xml:space="preserve"> a las personas que solicitaron audiencia, pues contribuyen a mejorar el debate legislativo. </w:t>
      </w:r>
    </w:p>
    <w:p w14:paraId="20DF8662" w14:textId="3C8145FE" w:rsidR="00D515EF" w:rsidRPr="00252F7F" w:rsidRDefault="00D515EF" w:rsidP="00D515EF">
      <w:pPr>
        <w:tabs>
          <w:tab w:val="left" w:pos="2880"/>
        </w:tabs>
        <w:suppressAutoHyphens/>
        <w:jc w:val="both"/>
        <w:rPr>
          <w:rFonts w:ascii="Arial" w:hAnsi="Arial" w:cs="Arial"/>
          <w:color w:val="auto"/>
          <w:lang w:eastAsia="ar-SA"/>
        </w:rPr>
      </w:pPr>
    </w:p>
    <w:p w14:paraId="4666E4C9" w14:textId="77777777" w:rsidR="00BA1B68" w:rsidRPr="00252F7F" w:rsidRDefault="00BA1B68" w:rsidP="00D515EF">
      <w:pPr>
        <w:tabs>
          <w:tab w:val="left" w:pos="2880"/>
        </w:tabs>
        <w:suppressAutoHyphens/>
        <w:jc w:val="both"/>
        <w:rPr>
          <w:rFonts w:ascii="Arial" w:hAnsi="Arial" w:cs="Arial"/>
          <w:color w:val="auto"/>
          <w:lang w:eastAsia="ar-SA"/>
        </w:rPr>
      </w:pPr>
    </w:p>
    <w:p w14:paraId="69CD2824" w14:textId="54ABD060" w:rsidR="00743302" w:rsidRPr="00252F7F" w:rsidRDefault="00743302"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Luego, la Comisión procedió a escuchar al </w:t>
      </w:r>
      <w:r w:rsidRPr="00252F7F">
        <w:rPr>
          <w:rFonts w:ascii="Arial" w:hAnsi="Arial" w:cs="Arial"/>
          <w:b/>
          <w:color w:val="auto"/>
          <w:lang w:eastAsia="ar-SA"/>
        </w:rPr>
        <w:t>Ministro de Energía, señor Claudio Huepe</w:t>
      </w:r>
      <w:r w:rsidRPr="00252F7F">
        <w:rPr>
          <w:rFonts w:ascii="Arial" w:hAnsi="Arial" w:cs="Arial"/>
          <w:color w:val="auto"/>
          <w:lang w:eastAsia="ar-SA"/>
        </w:rPr>
        <w:t>, quien efectuó una presentación en formato ppt del siguiente tenor:</w:t>
      </w:r>
    </w:p>
    <w:p w14:paraId="5D5156DE" w14:textId="71A8E274" w:rsidR="00743302" w:rsidRPr="00252F7F" w:rsidRDefault="00743302" w:rsidP="00A31C28">
      <w:pPr>
        <w:tabs>
          <w:tab w:val="left" w:pos="2880"/>
        </w:tabs>
        <w:suppressAutoHyphens/>
        <w:ind w:firstLine="2835"/>
        <w:jc w:val="both"/>
        <w:rPr>
          <w:rFonts w:ascii="Arial" w:hAnsi="Arial" w:cs="Arial"/>
          <w:color w:val="auto"/>
          <w:lang w:eastAsia="ar-SA"/>
        </w:rPr>
      </w:pPr>
    </w:p>
    <w:p w14:paraId="5916662F"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Proyecto de ley para estabilización de tarifas a clientes regulados</w:t>
      </w:r>
    </w:p>
    <w:p w14:paraId="4B5AF8AF" w14:textId="77777777" w:rsidR="00743302" w:rsidRPr="00252F7F" w:rsidRDefault="00743302" w:rsidP="00743302">
      <w:pPr>
        <w:ind w:firstLine="2835"/>
        <w:jc w:val="both"/>
        <w:rPr>
          <w:rFonts w:ascii="Arial" w:hAnsi="Arial" w:cs="Arial"/>
          <w:b/>
          <w:bCs/>
          <w:color w:val="auto"/>
          <w:lang w:val="es-CL" w:eastAsia="en-US"/>
        </w:rPr>
      </w:pPr>
    </w:p>
    <w:p w14:paraId="7C0322B8" w14:textId="77777777" w:rsidR="00743302" w:rsidRPr="00252F7F" w:rsidRDefault="00743302" w:rsidP="00743302">
      <w:pPr>
        <w:autoSpaceDE w:val="0"/>
        <w:autoSpaceDN w:val="0"/>
        <w:adjustRightInd w:val="0"/>
        <w:ind w:firstLine="2835"/>
        <w:jc w:val="both"/>
        <w:rPr>
          <w:rFonts w:ascii="Arial" w:hAnsi="Arial" w:cs="Arial"/>
          <w:b/>
          <w:bCs/>
          <w:color w:val="auto"/>
          <w:lang w:val="es-CL" w:eastAsia="en-US"/>
        </w:rPr>
      </w:pPr>
      <w:r w:rsidRPr="00252F7F">
        <w:rPr>
          <w:rFonts w:ascii="Arial" w:hAnsi="Arial" w:cs="Arial"/>
          <w:b/>
          <w:bCs/>
          <w:color w:val="auto"/>
          <w:lang w:val="es-CL" w:eastAsia="en-US"/>
        </w:rPr>
        <w:t>Objetivos del proyecto</w:t>
      </w:r>
    </w:p>
    <w:p w14:paraId="1F57E22F"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098CE9F0" w14:textId="77777777" w:rsidR="00743302" w:rsidRPr="00252F7F" w:rsidRDefault="00743302" w:rsidP="00743302">
      <w:pPr>
        <w:autoSpaceDE w:val="0"/>
        <w:autoSpaceDN w:val="0"/>
        <w:adjustRightInd w:val="0"/>
        <w:ind w:firstLine="2835"/>
        <w:jc w:val="both"/>
        <w:rPr>
          <w:rFonts w:ascii="Arial" w:hAnsi="Arial" w:cs="Arial"/>
          <w:b/>
          <w:bCs/>
          <w:color w:val="auto"/>
          <w:lang w:val="es-CL" w:eastAsia="en-US"/>
        </w:rPr>
      </w:pPr>
      <w:r w:rsidRPr="00252F7F">
        <w:rPr>
          <w:rFonts w:ascii="Arial" w:hAnsi="Arial" w:cs="Arial"/>
          <w:b/>
          <w:bCs/>
          <w:color w:val="auto"/>
          <w:lang w:val="es-CL" w:eastAsia="en-US"/>
        </w:rPr>
        <w:t>Corto plazo</w:t>
      </w:r>
    </w:p>
    <w:p w14:paraId="7DF74CE3"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134DA338"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Evitar alzas de 40-45% en fijación tarifaria de julio 2022 por deuda acumulada</w:t>
      </w:r>
    </w:p>
    <w:p w14:paraId="247B4D79"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2957E24A"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Alcanzar progresivamente valores reales de tarifas</w:t>
      </w:r>
    </w:p>
    <w:p w14:paraId="2B9107BA"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75E2320D"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Contener la acumulación de saldos adeudados por estabilización 2019.</w:t>
      </w:r>
    </w:p>
    <w:p w14:paraId="01A70181"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7EF1712D" w14:textId="77777777" w:rsidR="00743302" w:rsidRPr="00252F7F" w:rsidRDefault="00743302" w:rsidP="00743302">
      <w:pPr>
        <w:autoSpaceDE w:val="0"/>
        <w:autoSpaceDN w:val="0"/>
        <w:adjustRightInd w:val="0"/>
        <w:ind w:firstLine="2835"/>
        <w:jc w:val="both"/>
        <w:rPr>
          <w:rFonts w:ascii="Arial" w:hAnsi="Arial" w:cs="Arial"/>
          <w:b/>
          <w:bCs/>
          <w:color w:val="auto"/>
          <w:lang w:val="es-CL" w:eastAsia="en-US"/>
        </w:rPr>
      </w:pPr>
      <w:r w:rsidRPr="00252F7F">
        <w:rPr>
          <w:rFonts w:ascii="Arial" w:hAnsi="Arial" w:cs="Arial"/>
          <w:b/>
          <w:bCs/>
          <w:color w:val="auto"/>
          <w:lang w:val="es-CL" w:eastAsia="en-US"/>
        </w:rPr>
        <w:t>Largo plazo</w:t>
      </w:r>
    </w:p>
    <w:p w14:paraId="0F8FB7D9"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178CBF73"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Contar con un mecanismo de recaudación para futuras estabilizaciones.</w:t>
      </w:r>
    </w:p>
    <w:p w14:paraId="0D995A6C"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4F2EAB30"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Solidaridad entre clientes: consumos aportan proporcionalmente (seguro).</w:t>
      </w:r>
    </w:p>
    <w:p w14:paraId="4C6A34FE"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217FC4F9"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Señal de estabilidad regulatoria para el mundo renovable.</w:t>
      </w:r>
    </w:p>
    <w:p w14:paraId="3DB44FFC" w14:textId="77777777" w:rsidR="00743302" w:rsidRPr="00252F7F" w:rsidRDefault="00743302" w:rsidP="00743302">
      <w:pPr>
        <w:ind w:firstLine="2835"/>
        <w:jc w:val="both"/>
        <w:rPr>
          <w:rFonts w:ascii="Arial" w:hAnsi="Arial" w:cs="Arial"/>
          <w:color w:val="auto"/>
          <w:lang w:val="es-CL" w:eastAsia="en-US"/>
        </w:rPr>
      </w:pPr>
    </w:p>
    <w:p w14:paraId="496D53FB"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Principios</w:t>
      </w:r>
    </w:p>
    <w:p w14:paraId="023BB16F" w14:textId="77777777" w:rsidR="00743302" w:rsidRPr="00252F7F" w:rsidRDefault="00743302" w:rsidP="00743302">
      <w:pPr>
        <w:ind w:firstLine="2835"/>
        <w:jc w:val="both"/>
        <w:rPr>
          <w:rFonts w:ascii="Arial" w:hAnsi="Arial" w:cs="Arial"/>
          <w:b/>
          <w:bCs/>
          <w:color w:val="auto"/>
          <w:lang w:val="es-CL" w:eastAsia="en-US"/>
        </w:rPr>
      </w:pPr>
    </w:p>
    <w:p w14:paraId="47129C5B" w14:textId="77777777" w:rsidR="00743302" w:rsidRPr="00252F7F" w:rsidRDefault="00743302" w:rsidP="00743302">
      <w:pPr>
        <w:autoSpaceDE w:val="0"/>
        <w:autoSpaceDN w:val="0"/>
        <w:adjustRightInd w:val="0"/>
        <w:ind w:firstLine="2835"/>
        <w:jc w:val="both"/>
        <w:rPr>
          <w:rFonts w:ascii="Arial" w:hAnsi="Arial" w:cs="Arial"/>
          <w:b/>
          <w:bCs/>
          <w:color w:val="auto"/>
          <w:lang w:val="es-CL" w:eastAsia="en-US"/>
        </w:rPr>
      </w:pPr>
      <w:r w:rsidRPr="00252F7F">
        <w:rPr>
          <w:rFonts w:ascii="Arial" w:hAnsi="Arial" w:cs="Arial"/>
          <w:b/>
          <w:bCs/>
          <w:color w:val="auto"/>
          <w:lang w:val="es-CL" w:eastAsia="en-US"/>
        </w:rPr>
        <w:t xml:space="preserve">Costo de vida y eficiencia </w:t>
      </w:r>
    </w:p>
    <w:p w14:paraId="30052F45"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51F33D3C"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Estabilizar precios de electricidad para fomentar electrificación</w:t>
      </w:r>
    </w:p>
    <w:p w14:paraId="7B811876"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229455C3"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Dar señal de ahorro en un periodo de estrechez energética</w:t>
      </w:r>
    </w:p>
    <w:p w14:paraId="2FAAED16"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4B563743"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b/>
          <w:bCs/>
          <w:color w:val="auto"/>
          <w:lang w:val="es-CL" w:eastAsia="en-US"/>
        </w:rPr>
        <w:t>Consistencia regulatoria y señales de largo plazo</w:t>
      </w:r>
    </w:p>
    <w:p w14:paraId="4592F01D" w14:textId="77777777" w:rsidR="00743302" w:rsidRPr="00252F7F" w:rsidRDefault="00743302" w:rsidP="00743302">
      <w:pPr>
        <w:autoSpaceDE w:val="0"/>
        <w:autoSpaceDN w:val="0"/>
        <w:adjustRightInd w:val="0"/>
        <w:jc w:val="both"/>
        <w:rPr>
          <w:rFonts w:ascii="Arial" w:hAnsi="Arial" w:cs="Arial"/>
          <w:color w:val="auto"/>
          <w:lang w:val="es-CL" w:eastAsia="en-US"/>
        </w:rPr>
      </w:pPr>
    </w:p>
    <w:p w14:paraId="31125C28"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Estabilidad regulatoria para descarbonización</w:t>
      </w:r>
    </w:p>
    <w:p w14:paraId="28663948"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74B05552"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xml:space="preserve">- Sostenibilidad financiera </w:t>
      </w:r>
    </w:p>
    <w:p w14:paraId="2BC626A6"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6BC56B85"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No afectar operación del PEC (refinanciamiento en riesgo)</w:t>
      </w:r>
    </w:p>
    <w:p w14:paraId="0FBAB685"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08F8C0B2" w14:textId="77777777" w:rsidR="00743302" w:rsidRPr="00252F7F" w:rsidRDefault="00743302" w:rsidP="00743302">
      <w:pPr>
        <w:autoSpaceDE w:val="0"/>
        <w:autoSpaceDN w:val="0"/>
        <w:adjustRightInd w:val="0"/>
        <w:ind w:firstLine="2835"/>
        <w:jc w:val="both"/>
        <w:rPr>
          <w:rFonts w:ascii="Arial" w:hAnsi="Arial" w:cs="Arial"/>
          <w:b/>
          <w:bCs/>
          <w:color w:val="auto"/>
          <w:lang w:val="es-CL" w:eastAsia="en-US"/>
        </w:rPr>
      </w:pPr>
      <w:r w:rsidRPr="00252F7F">
        <w:rPr>
          <w:rFonts w:ascii="Arial" w:hAnsi="Arial" w:cs="Arial"/>
          <w:b/>
          <w:bCs/>
          <w:color w:val="auto"/>
          <w:lang w:val="es-CL" w:eastAsia="en-US"/>
        </w:rPr>
        <w:t xml:space="preserve">Aporte según capacidad </w:t>
      </w:r>
    </w:p>
    <w:p w14:paraId="4A051EDE"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p>
    <w:p w14:paraId="417DF8F3" w14:textId="77777777" w:rsidR="00743302" w:rsidRPr="00252F7F" w:rsidRDefault="00743302" w:rsidP="00743302">
      <w:pPr>
        <w:autoSpaceDE w:val="0"/>
        <w:autoSpaceDN w:val="0"/>
        <w:adjustRightInd w:val="0"/>
        <w:ind w:firstLine="2835"/>
        <w:jc w:val="both"/>
        <w:rPr>
          <w:rFonts w:ascii="Arial" w:hAnsi="Arial" w:cs="Arial"/>
          <w:color w:val="auto"/>
          <w:lang w:val="es-CL" w:eastAsia="en-US"/>
        </w:rPr>
      </w:pPr>
      <w:r w:rsidRPr="00252F7F">
        <w:rPr>
          <w:rFonts w:ascii="Arial" w:hAnsi="Arial" w:cs="Arial"/>
          <w:color w:val="auto"/>
          <w:lang w:val="es-CL" w:eastAsia="en-US"/>
        </w:rPr>
        <w:t xml:space="preserve">- Consumidores aportan en proporción, resguardando a familias y pymes </w:t>
      </w:r>
    </w:p>
    <w:p w14:paraId="18C45500" w14:textId="77777777" w:rsidR="00743302" w:rsidRPr="00252F7F" w:rsidRDefault="00743302" w:rsidP="00743302">
      <w:pPr>
        <w:ind w:firstLine="2835"/>
        <w:jc w:val="both"/>
        <w:rPr>
          <w:rFonts w:ascii="Arial" w:hAnsi="Arial" w:cs="Arial"/>
          <w:color w:val="auto"/>
          <w:lang w:val="es-CL" w:eastAsia="en-US"/>
        </w:rPr>
      </w:pPr>
    </w:p>
    <w:p w14:paraId="3EFDA8DB"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¿De qué estamos protegiendo a los pequeños clientes?</w:t>
      </w:r>
    </w:p>
    <w:p w14:paraId="2443BAD1" w14:textId="77777777" w:rsidR="00743302" w:rsidRPr="00252F7F" w:rsidRDefault="00743302" w:rsidP="00743302">
      <w:pPr>
        <w:ind w:firstLine="2835"/>
        <w:jc w:val="both"/>
        <w:rPr>
          <w:rFonts w:ascii="Arial" w:hAnsi="Arial" w:cs="Arial"/>
          <w:color w:val="auto"/>
          <w:lang w:val="es-CL" w:eastAsia="en-US"/>
        </w:rPr>
      </w:pPr>
    </w:p>
    <w:p w14:paraId="5562B4EC" w14:textId="5A9B1EB8" w:rsidR="00743302" w:rsidRPr="00252F7F" w:rsidRDefault="00743302" w:rsidP="00743302">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61A56543" wp14:editId="756FBC63">
            <wp:extent cx="4933950" cy="3009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50" cy="3009900"/>
                    </a:xfrm>
                    <a:prstGeom prst="rect">
                      <a:avLst/>
                    </a:prstGeom>
                    <a:noFill/>
                    <a:ln>
                      <a:noFill/>
                    </a:ln>
                  </pic:spPr>
                </pic:pic>
              </a:graphicData>
            </a:graphic>
          </wp:inline>
        </w:drawing>
      </w:r>
    </w:p>
    <w:p w14:paraId="46C3A923" w14:textId="77777777" w:rsidR="00743302" w:rsidRPr="00252F7F" w:rsidRDefault="00743302" w:rsidP="00743302">
      <w:pPr>
        <w:ind w:firstLine="2835"/>
        <w:jc w:val="both"/>
        <w:rPr>
          <w:rFonts w:ascii="Arial" w:hAnsi="Arial" w:cs="Arial"/>
          <w:color w:val="auto"/>
          <w:lang w:val="es-CL" w:eastAsia="en-US"/>
        </w:rPr>
      </w:pPr>
    </w:p>
    <w:p w14:paraId="5B3C70AA"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Acuerdos transversales: Comisión Minería y Energía del Senado</w:t>
      </w:r>
    </w:p>
    <w:p w14:paraId="38BB1881" w14:textId="77777777" w:rsidR="00743302" w:rsidRPr="00252F7F" w:rsidRDefault="00743302" w:rsidP="00743302">
      <w:pPr>
        <w:ind w:firstLine="2835"/>
        <w:jc w:val="both"/>
        <w:rPr>
          <w:rFonts w:ascii="Arial" w:hAnsi="Arial" w:cs="Arial"/>
          <w:b/>
          <w:bCs/>
          <w:color w:val="auto"/>
          <w:lang w:val="es-CL" w:eastAsia="en-US"/>
        </w:rPr>
      </w:pPr>
    </w:p>
    <w:p w14:paraId="7CA7D22B" w14:textId="436AD8F5" w:rsidR="00743302" w:rsidRPr="00252F7F" w:rsidRDefault="00743302" w:rsidP="00743302">
      <w:pPr>
        <w:jc w:val="center"/>
        <w:rPr>
          <w:rFonts w:ascii="Arial" w:hAnsi="Arial" w:cs="Arial"/>
          <w:b/>
          <w:bCs/>
          <w:color w:val="auto"/>
          <w:lang w:val="es-CL" w:eastAsia="en-US"/>
        </w:rPr>
      </w:pPr>
      <w:r w:rsidRPr="00252F7F">
        <w:rPr>
          <w:rFonts w:ascii="Arial" w:hAnsi="Arial" w:cs="Arial"/>
          <w:noProof/>
          <w:color w:val="auto"/>
          <w:lang w:val="es-CL" w:eastAsia="es-CL"/>
        </w:rPr>
        <w:lastRenderedPageBreak/>
        <w:drawing>
          <wp:inline distT="0" distB="0" distL="0" distR="0" wp14:anchorId="212AAD9C" wp14:editId="1012FC6F">
            <wp:extent cx="5172075" cy="22860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2075" cy="2286000"/>
                    </a:xfrm>
                    <a:prstGeom prst="rect">
                      <a:avLst/>
                    </a:prstGeom>
                    <a:noFill/>
                    <a:ln>
                      <a:noFill/>
                    </a:ln>
                  </pic:spPr>
                </pic:pic>
              </a:graphicData>
            </a:graphic>
          </wp:inline>
        </w:drawing>
      </w:r>
    </w:p>
    <w:p w14:paraId="4D36BC7F" w14:textId="77777777" w:rsidR="00743302" w:rsidRPr="00252F7F" w:rsidRDefault="00743302" w:rsidP="00743302">
      <w:pPr>
        <w:ind w:firstLine="2835"/>
        <w:jc w:val="both"/>
        <w:rPr>
          <w:rFonts w:ascii="Arial" w:hAnsi="Arial" w:cs="Arial"/>
          <w:b/>
          <w:bCs/>
          <w:color w:val="auto"/>
          <w:lang w:val="es-CL" w:eastAsia="en-US"/>
        </w:rPr>
      </w:pPr>
    </w:p>
    <w:p w14:paraId="47EA3E29"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Mejoras al Fondo Estabilización de Tarifas: Comisión Minería y Energía del Senado</w:t>
      </w:r>
    </w:p>
    <w:p w14:paraId="005F8590" w14:textId="77777777" w:rsidR="00743302" w:rsidRPr="00252F7F" w:rsidRDefault="00743302" w:rsidP="00743302">
      <w:pPr>
        <w:ind w:firstLine="2835"/>
        <w:jc w:val="both"/>
        <w:rPr>
          <w:rFonts w:ascii="Arial" w:hAnsi="Arial" w:cs="Arial"/>
          <w:b/>
          <w:bCs/>
          <w:color w:val="auto"/>
          <w:lang w:val="es-CL" w:eastAsia="en-US"/>
        </w:rPr>
      </w:pPr>
    </w:p>
    <w:p w14:paraId="6B93908B" w14:textId="624A5AEA" w:rsidR="00743302" w:rsidRPr="00252F7F" w:rsidRDefault="00743302" w:rsidP="00743302">
      <w:pPr>
        <w:jc w:val="center"/>
        <w:rPr>
          <w:rFonts w:ascii="Arial" w:hAnsi="Arial" w:cs="Arial"/>
          <w:b/>
          <w:bCs/>
          <w:color w:val="auto"/>
          <w:lang w:val="es-CL" w:eastAsia="en-US"/>
        </w:rPr>
      </w:pPr>
      <w:r w:rsidRPr="00252F7F">
        <w:rPr>
          <w:rFonts w:ascii="Arial" w:hAnsi="Arial" w:cs="Arial"/>
          <w:noProof/>
          <w:color w:val="auto"/>
          <w:lang w:val="es-CL" w:eastAsia="es-CL"/>
        </w:rPr>
        <w:drawing>
          <wp:inline distT="0" distB="0" distL="0" distR="0" wp14:anchorId="7D52ED38" wp14:editId="067F7223">
            <wp:extent cx="5181600" cy="2400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1600" cy="2400300"/>
                    </a:xfrm>
                    <a:prstGeom prst="rect">
                      <a:avLst/>
                    </a:prstGeom>
                    <a:noFill/>
                    <a:ln>
                      <a:noFill/>
                    </a:ln>
                  </pic:spPr>
                </pic:pic>
              </a:graphicData>
            </a:graphic>
          </wp:inline>
        </w:drawing>
      </w:r>
    </w:p>
    <w:p w14:paraId="171D1D49" w14:textId="77777777" w:rsidR="00743302" w:rsidRPr="00252F7F" w:rsidRDefault="00743302" w:rsidP="00743302">
      <w:pPr>
        <w:ind w:firstLine="2835"/>
        <w:jc w:val="both"/>
        <w:rPr>
          <w:rFonts w:ascii="Arial" w:hAnsi="Arial" w:cs="Arial"/>
          <w:color w:val="auto"/>
          <w:lang w:val="es-CL" w:eastAsia="en-US"/>
        </w:rPr>
      </w:pPr>
    </w:p>
    <w:p w14:paraId="52F933E3"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 xml:space="preserve">Efectos del Cargo por Servicio Público en la boleta  </w:t>
      </w:r>
    </w:p>
    <w:p w14:paraId="3D487869" w14:textId="77777777" w:rsidR="00743302" w:rsidRPr="00252F7F" w:rsidRDefault="00743302" w:rsidP="00743302">
      <w:pPr>
        <w:ind w:firstLine="2835"/>
        <w:jc w:val="both"/>
        <w:rPr>
          <w:rFonts w:ascii="Arial" w:hAnsi="Arial" w:cs="Arial"/>
          <w:color w:val="auto"/>
          <w:lang w:val="es-CL" w:eastAsia="en-US"/>
        </w:rPr>
      </w:pPr>
    </w:p>
    <w:p w14:paraId="20403208" w14:textId="02B75919" w:rsidR="00743302" w:rsidRPr="00252F7F" w:rsidRDefault="00743302" w:rsidP="00743302">
      <w:pPr>
        <w:jc w:val="center"/>
        <w:rPr>
          <w:rFonts w:ascii="Arial" w:hAnsi="Arial" w:cs="Arial"/>
          <w:color w:val="auto"/>
          <w:lang w:val="es-CL" w:eastAsia="en-US"/>
        </w:rPr>
      </w:pPr>
      <w:r w:rsidRPr="00252F7F">
        <w:rPr>
          <w:rFonts w:ascii="Arial" w:hAnsi="Arial" w:cs="Arial"/>
          <w:noProof/>
          <w:color w:val="auto"/>
          <w:lang w:val="es-CL" w:eastAsia="es-CL"/>
        </w:rPr>
        <w:lastRenderedPageBreak/>
        <w:drawing>
          <wp:inline distT="0" distB="0" distL="0" distR="0" wp14:anchorId="71637C58" wp14:editId="7DE62F73">
            <wp:extent cx="5210175" cy="25717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0175" cy="2571750"/>
                    </a:xfrm>
                    <a:prstGeom prst="rect">
                      <a:avLst/>
                    </a:prstGeom>
                    <a:noFill/>
                    <a:ln>
                      <a:noFill/>
                    </a:ln>
                  </pic:spPr>
                </pic:pic>
              </a:graphicData>
            </a:graphic>
          </wp:inline>
        </w:drawing>
      </w:r>
    </w:p>
    <w:p w14:paraId="59CC273C" w14:textId="77777777" w:rsidR="00743302" w:rsidRPr="00252F7F" w:rsidRDefault="00743302" w:rsidP="00743302">
      <w:pPr>
        <w:ind w:firstLine="2835"/>
        <w:jc w:val="both"/>
        <w:rPr>
          <w:rFonts w:ascii="Arial" w:hAnsi="Arial" w:cs="Arial"/>
          <w:color w:val="auto"/>
          <w:lang w:val="es-CL" w:eastAsia="en-US"/>
        </w:rPr>
      </w:pPr>
    </w:p>
    <w:p w14:paraId="080A09D5"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TARIFAS CON Y SIN PROYECTO</w:t>
      </w:r>
    </w:p>
    <w:p w14:paraId="0427EC7A" w14:textId="77777777" w:rsidR="00743302" w:rsidRPr="00252F7F" w:rsidRDefault="00743302" w:rsidP="00743302">
      <w:pPr>
        <w:ind w:firstLine="2835"/>
        <w:jc w:val="both"/>
        <w:rPr>
          <w:rFonts w:ascii="Arial" w:hAnsi="Arial" w:cs="Arial"/>
          <w:b/>
          <w:bCs/>
          <w:color w:val="auto"/>
          <w:lang w:val="es-CL" w:eastAsia="en-US"/>
        </w:rPr>
      </w:pPr>
    </w:p>
    <w:p w14:paraId="0AA7AB5D" w14:textId="71C437C0" w:rsidR="00743302" w:rsidRPr="00252F7F" w:rsidRDefault="00743302" w:rsidP="00743302">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10A637AE" wp14:editId="559289FB">
            <wp:extent cx="5181600" cy="24955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2495550"/>
                    </a:xfrm>
                    <a:prstGeom prst="rect">
                      <a:avLst/>
                    </a:prstGeom>
                    <a:noFill/>
                    <a:ln>
                      <a:noFill/>
                    </a:ln>
                  </pic:spPr>
                </pic:pic>
              </a:graphicData>
            </a:graphic>
          </wp:inline>
        </w:drawing>
      </w:r>
    </w:p>
    <w:p w14:paraId="5D65B43F" w14:textId="77777777" w:rsidR="00743302" w:rsidRPr="00252F7F" w:rsidRDefault="00743302" w:rsidP="00743302">
      <w:pPr>
        <w:ind w:firstLine="2835"/>
        <w:jc w:val="both"/>
        <w:rPr>
          <w:rFonts w:ascii="Arial" w:hAnsi="Arial" w:cs="Arial"/>
          <w:color w:val="auto"/>
          <w:lang w:val="es-CL" w:eastAsia="en-US"/>
        </w:rPr>
      </w:pPr>
    </w:p>
    <w:p w14:paraId="21C0CE33" w14:textId="77777777" w:rsidR="00743302" w:rsidRPr="00252F7F" w:rsidRDefault="00743302" w:rsidP="00743302">
      <w:pPr>
        <w:ind w:firstLine="2835"/>
        <w:jc w:val="both"/>
        <w:rPr>
          <w:rFonts w:ascii="Arial" w:hAnsi="Arial" w:cs="Arial"/>
          <w:b/>
          <w:bCs/>
          <w:color w:val="auto"/>
          <w:lang w:val="es-CL" w:eastAsia="en-US"/>
        </w:rPr>
      </w:pPr>
      <w:r w:rsidRPr="00252F7F">
        <w:rPr>
          <w:rFonts w:ascii="Arial" w:hAnsi="Arial" w:cs="Arial"/>
          <w:b/>
          <w:bCs/>
          <w:color w:val="auto"/>
          <w:lang w:val="es-CL" w:eastAsia="en-US"/>
        </w:rPr>
        <w:t>Ajustes progresivos</w:t>
      </w:r>
    </w:p>
    <w:p w14:paraId="7CB330EC" w14:textId="77777777" w:rsidR="00743302" w:rsidRPr="00252F7F" w:rsidRDefault="00743302" w:rsidP="00743302">
      <w:pPr>
        <w:ind w:firstLine="2835"/>
        <w:jc w:val="both"/>
        <w:rPr>
          <w:rFonts w:ascii="Arial" w:hAnsi="Arial" w:cs="Arial"/>
          <w:b/>
          <w:bCs/>
          <w:color w:val="auto"/>
          <w:lang w:val="es-CL" w:eastAsia="en-US"/>
        </w:rPr>
      </w:pPr>
    </w:p>
    <w:p w14:paraId="0168C8FF" w14:textId="1DD5D432" w:rsidR="00743302" w:rsidRPr="00252F7F" w:rsidRDefault="00743302" w:rsidP="00743302">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53B2BD7D" wp14:editId="21D5B036">
            <wp:extent cx="5191125" cy="23812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125" cy="2381250"/>
                    </a:xfrm>
                    <a:prstGeom prst="rect">
                      <a:avLst/>
                    </a:prstGeom>
                    <a:noFill/>
                    <a:ln>
                      <a:noFill/>
                    </a:ln>
                  </pic:spPr>
                </pic:pic>
              </a:graphicData>
            </a:graphic>
          </wp:inline>
        </w:drawing>
      </w:r>
    </w:p>
    <w:p w14:paraId="2BF38A79" w14:textId="77777777" w:rsidR="00743302" w:rsidRPr="00252F7F" w:rsidRDefault="00743302" w:rsidP="00743302">
      <w:pPr>
        <w:ind w:firstLine="2835"/>
        <w:jc w:val="both"/>
        <w:rPr>
          <w:rFonts w:ascii="Arial" w:hAnsi="Arial" w:cs="Arial"/>
          <w:color w:val="auto"/>
          <w:lang w:val="es-CL" w:eastAsia="en-US"/>
        </w:rPr>
      </w:pPr>
    </w:p>
    <w:p w14:paraId="39140166" w14:textId="452B2A58" w:rsidR="00743302" w:rsidRPr="00252F7F" w:rsidRDefault="00743302" w:rsidP="00743302">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0B1C55DB" wp14:editId="133A7870">
            <wp:extent cx="5114925" cy="27146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4925" cy="2714625"/>
                    </a:xfrm>
                    <a:prstGeom prst="rect">
                      <a:avLst/>
                    </a:prstGeom>
                    <a:noFill/>
                    <a:ln>
                      <a:noFill/>
                    </a:ln>
                  </pic:spPr>
                </pic:pic>
              </a:graphicData>
            </a:graphic>
          </wp:inline>
        </w:drawing>
      </w:r>
    </w:p>
    <w:p w14:paraId="4F86894C" w14:textId="77777777" w:rsidR="00743302" w:rsidRPr="00252F7F" w:rsidRDefault="00743302" w:rsidP="00743302">
      <w:pPr>
        <w:ind w:firstLine="2835"/>
        <w:jc w:val="both"/>
        <w:rPr>
          <w:rFonts w:ascii="Arial" w:hAnsi="Arial" w:cs="Arial"/>
          <w:color w:val="auto"/>
          <w:lang w:val="es-CL" w:eastAsia="en-US"/>
        </w:rPr>
      </w:pPr>
    </w:p>
    <w:p w14:paraId="77046C01" w14:textId="0EB3D0D9" w:rsidR="00743302" w:rsidRPr="00252F7F" w:rsidRDefault="00743302" w:rsidP="00743302">
      <w:pPr>
        <w:tabs>
          <w:tab w:val="left" w:pos="2880"/>
        </w:tabs>
        <w:suppressAutoHyphens/>
        <w:ind w:firstLine="284"/>
        <w:jc w:val="both"/>
        <w:rPr>
          <w:rFonts w:ascii="Arial" w:hAnsi="Arial" w:cs="Arial"/>
          <w:color w:val="auto"/>
          <w:lang w:eastAsia="ar-SA"/>
        </w:rPr>
      </w:pPr>
      <w:r w:rsidRPr="00252F7F">
        <w:rPr>
          <w:noProof/>
          <w:color w:val="auto"/>
          <w:lang w:val="es-CL" w:eastAsia="es-CL"/>
        </w:rPr>
        <w:drawing>
          <wp:inline distT="0" distB="0" distL="0" distR="0" wp14:anchorId="235FC29E" wp14:editId="2A788D41">
            <wp:extent cx="5252085" cy="2839720"/>
            <wp:effectExtent l="0" t="0" r="5715"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stretch>
                      <a:fillRect/>
                    </a:stretch>
                  </pic:blipFill>
                  <pic:spPr>
                    <a:xfrm>
                      <a:off x="0" y="0"/>
                      <a:ext cx="5252085" cy="2839720"/>
                    </a:xfrm>
                    <a:prstGeom prst="rect">
                      <a:avLst/>
                    </a:prstGeom>
                  </pic:spPr>
                </pic:pic>
              </a:graphicData>
            </a:graphic>
          </wp:inline>
        </w:drawing>
      </w:r>
    </w:p>
    <w:p w14:paraId="5EB1382B" w14:textId="1E23C9CB" w:rsidR="00007C4A" w:rsidRPr="00252F7F" w:rsidRDefault="00007C4A" w:rsidP="00A31C28">
      <w:pPr>
        <w:tabs>
          <w:tab w:val="left" w:pos="2880"/>
        </w:tabs>
        <w:suppressAutoHyphens/>
        <w:ind w:firstLine="2835"/>
        <w:jc w:val="both"/>
        <w:rPr>
          <w:rFonts w:ascii="Arial" w:hAnsi="Arial" w:cs="Arial"/>
          <w:color w:val="auto"/>
          <w:lang w:eastAsia="ar-SA"/>
        </w:rPr>
      </w:pPr>
    </w:p>
    <w:p w14:paraId="38C6AF3A" w14:textId="418F8ED2" w:rsidR="00743302" w:rsidRPr="00252F7F" w:rsidRDefault="00743302" w:rsidP="00743302">
      <w:pPr>
        <w:tabs>
          <w:tab w:val="left" w:pos="2880"/>
        </w:tabs>
        <w:suppressAutoHyphens/>
        <w:jc w:val="both"/>
        <w:rPr>
          <w:rFonts w:ascii="Arial" w:hAnsi="Arial" w:cs="Arial"/>
          <w:color w:val="auto"/>
          <w:lang w:eastAsia="ar-SA"/>
        </w:rPr>
      </w:pPr>
    </w:p>
    <w:p w14:paraId="1F54A177" w14:textId="31CBABD6" w:rsidR="002876DD" w:rsidRPr="00252F7F" w:rsidRDefault="002876DD" w:rsidP="002876DD">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Honorable Senador señor Coloma</w:t>
      </w:r>
      <w:r w:rsidR="00B61CB0" w:rsidRPr="00252F7F">
        <w:rPr>
          <w:rFonts w:ascii="Arial" w:hAnsi="Arial" w:cs="Arial"/>
          <w:color w:val="auto"/>
          <w:lang w:eastAsia="ar-SA"/>
        </w:rPr>
        <w:t>, tras haber escuchado la presentación del señor Ministro, hizo presente que existen dos desafíos</w:t>
      </w:r>
      <w:r w:rsidRPr="00252F7F">
        <w:rPr>
          <w:rFonts w:ascii="Arial" w:hAnsi="Arial" w:cs="Arial"/>
          <w:color w:val="auto"/>
          <w:lang w:eastAsia="ar-SA"/>
        </w:rPr>
        <w:t>:</w:t>
      </w:r>
      <w:r w:rsidR="00DC3D75" w:rsidRPr="00252F7F">
        <w:rPr>
          <w:rFonts w:ascii="Arial" w:hAnsi="Arial" w:cs="Arial"/>
          <w:color w:val="auto"/>
          <w:lang w:eastAsia="ar-SA"/>
        </w:rPr>
        <w:t xml:space="preserve"> el primero de ellos</w:t>
      </w:r>
      <w:r w:rsidRPr="00252F7F">
        <w:rPr>
          <w:rFonts w:ascii="Arial" w:hAnsi="Arial" w:cs="Arial"/>
          <w:color w:val="auto"/>
          <w:lang w:eastAsia="ar-SA"/>
        </w:rPr>
        <w:t xml:space="preserve"> ver qué ocurre con una especie de stock de deuda, a propósito que en algún momento se dejó de reajustar la tarifa regulada. </w:t>
      </w:r>
      <w:r w:rsidR="00DC3D75" w:rsidRPr="00252F7F">
        <w:rPr>
          <w:rFonts w:ascii="Arial" w:hAnsi="Arial" w:cs="Arial"/>
          <w:color w:val="auto"/>
          <w:lang w:eastAsia="ar-SA"/>
        </w:rPr>
        <w:t>Añadió que, a</w:t>
      </w:r>
      <w:r w:rsidRPr="00252F7F">
        <w:rPr>
          <w:rFonts w:ascii="Arial" w:hAnsi="Arial" w:cs="Arial"/>
          <w:color w:val="auto"/>
          <w:lang w:eastAsia="ar-SA"/>
        </w:rPr>
        <w:t>l no reajustarse, se juntó una cantidad import</w:t>
      </w:r>
      <w:r w:rsidR="00B61CB0" w:rsidRPr="00252F7F">
        <w:rPr>
          <w:rFonts w:ascii="Arial" w:hAnsi="Arial" w:cs="Arial"/>
          <w:color w:val="auto"/>
          <w:lang w:eastAsia="ar-SA"/>
        </w:rPr>
        <w:t xml:space="preserve">ante de recursos que se </w:t>
      </w:r>
      <w:r w:rsidR="00C21B1B" w:rsidRPr="00252F7F">
        <w:rPr>
          <w:rFonts w:ascii="Arial" w:hAnsi="Arial" w:cs="Arial"/>
          <w:color w:val="auto"/>
          <w:lang w:eastAsia="ar-SA"/>
        </w:rPr>
        <w:t>adeudan</w:t>
      </w:r>
      <w:r w:rsidRPr="00252F7F">
        <w:rPr>
          <w:rFonts w:ascii="Arial" w:hAnsi="Arial" w:cs="Arial"/>
          <w:color w:val="auto"/>
          <w:lang w:eastAsia="ar-SA"/>
        </w:rPr>
        <w:t>. El segundo</w:t>
      </w:r>
      <w:r w:rsidR="00DC3D75" w:rsidRPr="00252F7F">
        <w:rPr>
          <w:rFonts w:ascii="Arial" w:hAnsi="Arial" w:cs="Arial"/>
          <w:color w:val="auto"/>
          <w:lang w:eastAsia="ar-SA"/>
        </w:rPr>
        <w:t xml:space="preserve"> de ellos referente a </w:t>
      </w:r>
      <w:r w:rsidRPr="00252F7F">
        <w:rPr>
          <w:rFonts w:ascii="Arial" w:hAnsi="Arial" w:cs="Arial"/>
          <w:color w:val="auto"/>
          <w:lang w:eastAsia="ar-SA"/>
        </w:rPr>
        <w:t xml:space="preserve">la necesidad de actualizar las tarifas hacia adelante. </w:t>
      </w:r>
    </w:p>
    <w:p w14:paraId="7F92BCBD" w14:textId="4959E417" w:rsidR="002876DD" w:rsidRPr="00252F7F" w:rsidRDefault="002876DD" w:rsidP="00743302">
      <w:pPr>
        <w:tabs>
          <w:tab w:val="left" w:pos="2880"/>
        </w:tabs>
        <w:suppressAutoHyphens/>
        <w:ind w:firstLine="2835"/>
        <w:jc w:val="both"/>
        <w:rPr>
          <w:rFonts w:ascii="Arial" w:hAnsi="Arial" w:cs="Arial"/>
          <w:color w:val="auto"/>
          <w:lang w:eastAsia="ar-SA"/>
        </w:rPr>
      </w:pPr>
    </w:p>
    <w:p w14:paraId="18901555" w14:textId="25CF70BA" w:rsidR="002876DD" w:rsidRPr="00252F7F" w:rsidRDefault="00DC3D75"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Manifestó</w:t>
      </w:r>
      <w:r w:rsidR="002876DD" w:rsidRPr="00252F7F">
        <w:rPr>
          <w:rFonts w:ascii="Arial" w:hAnsi="Arial" w:cs="Arial"/>
          <w:color w:val="auto"/>
          <w:lang w:eastAsia="ar-SA"/>
        </w:rPr>
        <w:t xml:space="preserve"> que, escuchando al señor Ministro, entiende que los consumidores deben asumir</w:t>
      </w:r>
      <w:r w:rsidR="00C21B1B" w:rsidRPr="00252F7F">
        <w:rPr>
          <w:rFonts w:ascii="Arial" w:hAnsi="Arial" w:cs="Arial"/>
          <w:color w:val="auto"/>
          <w:lang w:eastAsia="ar-SA"/>
        </w:rPr>
        <w:t xml:space="preserve"> cerca d</w:t>
      </w:r>
      <w:r w:rsidR="002876DD" w:rsidRPr="00252F7F">
        <w:rPr>
          <w:rFonts w:ascii="Arial" w:hAnsi="Arial" w:cs="Arial"/>
          <w:color w:val="auto"/>
          <w:lang w:eastAsia="ar-SA"/>
        </w:rPr>
        <w:t>el 97% de la deuda, mientras que el Estado aporta</w:t>
      </w:r>
      <w:r w:rsidRPr="00252F7F">
        <w:rPr>
          <w:rFonts w:ascii="Arial" w:hAnsi="Arial" w:cs="Arial"/>
          <w:color w:val="auto"/>
          <w:lang w:eastAsia="ar-SA"/>
        </w:rPr>
        <w:t>rá sólo</w:t>
      </w:r>
      <w:r w:rsidR="002876DD" w:rsidRPr="00252F7F">
        <w:rPr>
          <w:rFonts w:ascii="Arial" w:hAnsi="Arial" w:cs="Arial"/>
          <w:color w:val="auto"/>
          <w:lang w:eastAsia="ar-SA"/>
        </w:rPr>
        <w:t xml:space="preserve"> con un 3%. </w:t>
      </w:r>
      <w:r w:rsidRPr="00252F7F">
        <w:rPr>
          <w:rFonts w:ascii="Arial" w:hAnsi="Arial" w:cs="Arial"/>
          <w:color w:val="auto"/>
          <w:lang w:eastAsia="ar-SA"/>
        </w:rPr>
        <w:t>Agregó que se propone para el futuro una</w:t>
      </w:r>
      <w:r w:rsidR="002876DD" w:rsidRPr="00252F7F">
        <w:rPr>
          <w:rFonts w:ascii="Arial" w:hAnsi="Arial" w:cs="Arial"/>
          <w:color w:val="auto"/>
          <w:lang w:eastAsia="ar-SA"/>
        </w:rPr>
        <w:t xml:space="preserve"> fórmula de reajuste diferenciada a plaza</w:t>
      </w:r>
      <w:r w:rsidRPr="00252F7F">
        <w:rPr>
          <w:rFonts w:ascii="Arial" w:hAnsi="Arial" w:cs="Arial"/>
          <w:color w:val="auto"/>
          <w:lang w:eastAsia="ar-SA"/>
        </w:rPr>
        <w:t xml:space="preserve"> hasta el</w:t>
      </w:r>
      <w:r w:rsidR="002876DD" w:rsidRPr="00252F7F">
        <w:rPr>
          <w:rFonts w:ascii="Arial" w:hAnsi="Arial" w:cs="Arial"/>
          <w:color w:val="auto"/>
          <w:lang w:eastAsia="ar-SA"/>
        </w:rPr>
        <w:t xml:space="preserve"> año 2032. </w:t>
      </w:r>
    </w:p>
    <w:p w14:paraId="56F08863" w14:textId="34A83710" w:rsidR="002876DD" w:rsidRPr="00252F7F" w:rsidRDefault="002876DD" w:rsidP="00743302">
      <w:pPr>
        <w:tabs>
          <w:tab w:val="left" w:pos="2880"/>
        </w:tabs>
        <w:suppressAutoHyphens/>
        <w:ind w:firstLine="2835"/>
        <w:jc w:val="both"/>
        <w:rPr>
          <w:rFonts w:ascii="Arial" w:hAnsi="Arial" w:cs="Arial"/>
          <w:color w:val="auto"/>
          <w:lang w:eastAsia="ar-SA"/>
        </w:rPr>
      </w:pPr>
    </w:p>
    <w:p w14:paraId="345520E1" w14:textId="10C71D82" w:rsidR="002876DD" w:rsidRPr="00252F7F" w:rsidRDefault="002876DD"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lastRenderedPageBreak/>
        <w:t xml:space="preserve">Dicho lo anterior, preguntó sobre </w:t>
      </w:r>
      <w:r w:rsidR="00DC3D75" w:rsidRPr="00252F7F">
        <w:rPr>
          <w:rFonts w:ascii="Arial" w:hAnsi="Arial" w:cs="Arial"/>
          <w:color w:val="auto"/>
          <w:lang w:eastAsia="ar-SA"/>
        </w:rPr>
        <w:t>el sentido de justicia respecto a los consumidores, quienes</w:t>
      </w:r>
      <w:r w:rsidRPr="00252F7F">
        <w:rPr>
          <w:rFonts w:ascii="Arial" w:hAnsi="Arial" w:cs="Arial"/>
          <w:color w:val="auto"/>
          <w:lang w:eastAsia="ar-SA"/>
        </w:rPr>
        <w:t xml:space="preserve"> deberán soportar gran parte de la deuda, en relación al esfuerzo que podría llegar a hacer el Estado. </w:t>
      </w:r>
    </w:p>
    <w:p w14:paraId="52652E60" w14:textId="176316D1" w:rsidR="002876DD" w:rsidRPr="00252F7F" w:rsidRDefault="002876DD" w:rsidP="00743302">
      <w:pPr>
        <w:tabs>
          <w:tab w:val="left" w:pos="2880"/>
        </w:tabs>
        <w:suppressAutoHyphens/>
        <w:ind w:firstLine="2835"/>
        <w:jc w:val="both"/>
        <w:rPr>
          <w:rFonts w:ascii="Arial" w:hAnsi="Arial" w:cs="Arial"/>
          <w:color w:val="auto"/>
          <w:lang w:eastAsia="ar-SA"/>
        </w:rPr>
      </w:pPr>
    </w:p>
    <w:p w14:paraId="4F6F104A" w14:textId="3A486A4F" w:rsidR="002876DD" w:rsidRPr="00252F7F" w:rsidRDefault="002876DD"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Advirtió que se utiliza un concepto inexacto en el proyecto</w:t>
      </w:r>
      <w:r w:rsidR="00DC3D75" w:rsidRPr="00252F7F">
        <w:rPr>
          <w:rFonts w:ascii="Arial" w:hAnsi="Arial" w:cs="Arial"/>
          <w:color w:val="auto"/>
          <w:lang w:eastAsia="ar-SA"/>
        </w:rPr>
        <w:t xml:space="preserve"> de ley</w:t>
      </w:r>
      <w:r w:rsidRPr="00252F7F">
        <w:rPr>
          <w:rFonts w:ascii="Arial" w:hAnsi="Arial" w:cs="Arial"/>
          <w:color w:val="auto"/>
          <w:lang w:eastAsia="ar-SA"/>
        </w:rPr>
        <w:t>, como sería la “solidaridad”, pue</w:t>
      </w:r>
      <w:r w:rsidR="00DC3D75" w:rsidRPr="00252F7F">
        <w:rPr>
          <w:rFonts w:ascii="Arial" w:hAnsi="Arial" w:cs="Arial"/>
          <w:color w:val="auto"/>
          <w:lang w:eastAsia="ar-SA"/>
        </w:rPr>
        <w:t>s pareciera que no es voluntaria, sino que impositiva</w:t>
      </w:r>
      <w:r w:rsidRPr="00252F7F">
        <w:rPr>
          <w:rFonts w:ascii="Arial" w:hAnsi="Arial" w:cs="Arial"/>
          <w:color w:val="auto"/>
          <w:lang w:eastAsia="ar-SA"/>
        </w:rPr>
        <w:t xml:space="preserve"> para los consumidores. </w:t>
      </w:r>
    </w:p>
    <w:p w14:paraId="24F84DCC" w14:textId="2B8EF95F" w:rsidR="002876DD" w:rsidRPr="00252F7F" w:rsidRDefault="002876DD" w:rsidP="00743302">
      <w:pPr>
        <w:tabs>
          <w:tab w:val="left" w:pos="2880"/>
        </w:tabs>
        <w:suppressAutoHyphens/>
        <w:ind w:firstLine="2835"/>
        <w:jc w:val="both"/>
        <w:rPr>
          <w:rFonts w:ascii="Arial" w:hAnsi="Arial" w:cs="Arial"/>
          <w:color w:val="auto"/>
          <w:lang w:eastAsia="ar-SA"/>
        </w:rPr>
      </w:pPr>
    </w:p>
    <w:p w14:paraId="27016E81" w14:textId="695ADE41" w:rsidR="002876DD" w:rsidRPr="00252F7F" w:rsidRDefault="002876DD" w:rsidP="00743302">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señor Ministro</w:t>
      </w:r>
      <w:r w:rsidRPr="00252F7F">
        <w:rPr>
          <w:rFonts w:ascii="Arial" w:hAnsi="Arial" w:cs="Arial"/>
          <w:color w:val="auto"/>
          <w:lang w:eastAsia="ar-SA"/>
        </w:rPr>
        <w:t xml:space="preserve"> precisó que de acuerdo a la ppt proyectada en su presentación, se observa </w:t>
      </w:r>
      <w:r w:rsidR="00DC3D75" w:rsidRPr="00252F7F">
        <w:rPr>
          <w:rFonts w:ascii="Arial" w:hAnsi="Arial" w:cs="Arial"/>
          <w:color w:val="auto"/>
          <w:lang w:eastAsia="ar-SA"/>
        </w:rPr>
        <w:t>como</w:t>
      </w:r>
      <w:r w:rsidRPr="00252F7F">
        <w:rPr>
          <w:rFonts w:ascii="Arial" w:hAnsi="Arial" w:cs="Arial"/>
          <w:color w:val="auto"/>
          <w:lang w:eastAsia="ar-SA"/>
        </w:rPr>
        <w:t xml:space="preserve"> el “precio nudo” debería ir bajando en el tiempo. </w:t>
      </w:r>
    </w:p>
    <w:p w14:paraId="77B531BF" w14:textId="5270CE17" w:rsidR="002876DD" w:rsidRPr="00252F7F" w:rsidRDefault="002876DD" w:rsidP="00743302">
      <w:pPr>
        <w:tabs>
          <w:tab w:val="left" w:pos="2880"/>
        </w:tabs>
        <w:suppressAutoHyphens/>
        <w:ind w:firstLine="2835"/>
        <w:jc w:val="both"/>
        <w:rPr>
          <w:rFonts w:ascii="Arial" w:hAnsi="Arial" w:cs="Arial"/>
          <w:color w:val="auto"/>
          <w:lang w:eastAsia="ar-SA"/>
        </w:rPr>
      </w:pPr>
    </w:p>
    <w:p w14:paraId="3C1548DB" w14:textId="3AFC2F56" w:rsidR="006C65CE" w:rsidRPr="00252F7F" w:rsidRDefault="002876DD" w:rsidP="006C65CE">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Señaló que</w:t>
      </w:r>
      <w:r w:rsidR="006C65CE" w:rsidRPr="00252F7F">
        <w:rPr>
          <w:rFonts w:ascii="Arial" w:hAnsi="Arial" w:cs="Arial"/>
          <w:color w:val="auto"/>
          <w:lang w:eastAsia="ar-SA"/>
        </w:rPr>
        <w:t>,</w:t>
      </w:r>
      <w:r w:rsidRPr="00252F7F">
        <w:rPr>
          <w:rFonts w:ascii="Arial" w:hAnsi="Arial" w:cs="Arial"/>
          <w:color w:val="auto"/>
          <w:lang w:eastAsia="ar-SA"/>
        </w:rPr>
        <w:t xml:space="preserve"> a diferencia de los combustibles, si se puede tener una visión de más largo plazo</w:t>
      </w:r>
      <w:r w:rsidR="006C65CE" w:rsidRPr="00252F7F">
        <w:rPr>
          <w:rFonts w:ascii="Arial" w:hAnsi="Arial" w:cs="Arial"/>
          <w:color w:val="auto"/>
          <w:lang w:eastAsia="ar-SA"/>
        </w:rPr>
        <w:t xml:space="preserve"> sobre los costos de la energía eléctrica. </w:t>
      </w:r>
    </w:p>
    <w:p w14:paraId="77B0D64C" w14:textId="6CCDD922" w:rsidR="006C65CE" w:rsidRPr="00252F7F" w:rsidRDefault="006C65CE" w:rsidP="006C65CE">
      <w:pPr>
        <w:tabs>
          <w:tab w:val="left" w:pos="2880"/>
        </w:tabs>
        <w:suppressAutoHyphens/>
        <w:ind w:firstLine="2835"/>
        <w:jc w:val="both"/>
        <w:rPr>
          <w:rFonts w:ascii="Arial" w:hAnsi="Arial" w:cs="Arial"/>
          <w:color w:val="auto"/>
          <w:lang w:eastAsia="ar-SA"/>
        </w:rPr>
      </w:pPr>
    </w:p>
    <w:p w14:paraId="300FD5B1" w14:textId="2C1BA571" w:rsidR="006C65CE" w:rsidRPr="00252F7F" w:rsidRDefault="006C65CE" w:rsidP="006C65CE">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Declaró que actualmente los consumidores regulados están adquiriendo una deuda con los generadores. Agregó que debían participar todos en pagar estos costos, asegurando a largo plazo la estabilidad de las cuentas y, segundo, para que los inversionistas sepan que existe un mecanismo de estabilización.</w:t>
      </w:r>
    </w:p>
    <w:p w14:paraId="3BA6A0F0" w14:textId="0EF5E6AD" w:rsidR="006C65CE" w:rsidRPr="00252F7F" w:rsidRDefault="006C65CE" w:rsidP="006C65CE">
      <w:pPr>
        <w:tabs>
          <w:tab w:val="left" w:pos="2880"/>
        </w:tabs>
        <w:suppressAutoHyphens/>
        <w:ind w:firstLine="2835"/>
        <w:jc w:val="both"/>
        <w:rPr>
          <w:rFonts w:ascii="Arial" w:hAnsi="Arial" w:cs="Arial"/>
          <w:color w:val="auto"/>
          <w:lang w:eastAsia="ar-SA"/>
        </w:rPr>
      </w:pPr>
    </w:p>
    <w:p w14:paraId="0A9F2DF4" w14:textId="438F961A" w:rsidR="006C65CE" w:rsidRPr="00252F7F" w:rsidRDefault="006C65CE" w:rsidP="006C65CE">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Añadió que la lógica del sistema debiese responder a un seguro colectivo respecto a la necesidad de estabilizar la cuenta regulada.</w:t>
      </w:r>
    </w:p>
    <w:p w14:paraId="767E3FFB" w14:textId="7BB5926F" w:rsidR="006C65CE" w:rsidRPr="00252F7F" w:rsidRDefault="006C65CE" w:rsidP="006C65CE">
      <w:pPr>
        <w:tabs>
          <w:tab w:val="left" w:pos="2880"/>
        </w:tabs>
        <w:suppressAutoHyphens/>
        <w:ind w:firstLine="2835"/>
        <w:jc w:val="both"/>
        <w:rPr>
          <w:rFonts w:ascii="Arial" w:hAnsi="Arial" w:cs="Arial"/>
          <w:color w:val="auto"/>
          <w:lang w:eastAsia="ar-SA"/>
        </w:rPr>
      </w:pPr>
    </w:p>
    <w:p w14:paraId="7FBFB85D" w14:textId="59B7DBE0" w:rsidR="006C65CE" w:rsidRPr="00252F7F" w:rsidRDefault="006C65CE" w:rsidP="006C65CE">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Honorable Senador señor Coloma</w:t>
      </w:r>
      <w:r w:rsidRPr="00252F7F">
        <w:rPr>
          <w:rFonts w:ascii="Arial" w:hAnsi="Arial" w:cs="Arial"/>
          <w:color w:val="auto"/>
          <w:lang w:eastAsia="ar-SA"/>
        </w:rPr>
        <w:t xml:space="preserve"> preguntó sobre la lógica de ese seguro.</w:t>
      </w:r>
    </w:p>
    <w:p w14:paraId="7D7B073D" w14:textId="03092305" w:rsidR="006C65CE" w:rsidRPr="00252F7F" w:rsidRDefault="006C65CE" w:rsidP="006C65CE">
      <w:pPr>
        <w:tabs>
          <w:tab w:val="left" w:pos="2880"/>
        </w:tabs>
        <w:suppressAutoHyphens/>
        <w:ind w:firstLine="2835"/>
        <w:jc w:val="both"/>
        <w:rPr>
          <w:rFonts w:ascii="Arial" w:hAnsi="Arial" w:cs="Arial"/>
          <w:color w:val="auto"/>
          <w:lang w:eastAsia="ar-SA"/>
        </w:rPr>
      </w:pPr>
    </w:p>
    <w:p w14:paraId="10911F95" w14:textId="14AEC15C" w:rsidR="006C65CE" w:rsidRPr="00252F7F" w:rsidRDefault="006C65CE" w:rsidP="006C65CE">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señor Ministro</w:t>
      </w:r>
      <w:r w:rsidRPr="00252F7F">
        <w:rPr>
          <w:rFonts w:ascii="Arial" w:hAnsi="Arial" w:cs="Arial"/>
          <w:color w:val="auto"/>
          <w:lang w:eastAsia="ar-SA"/>
        </w:rPr>
        <w:t xml:space="preserve"> dijo que opera para cubrir lo ya existente, sin perjuicio de su permanencia en el futuro, pudiendo ajustarse de acuerdo a las variaciones del dólar.</w:t>
      </w:r>
    </w:p>
    <w:p w14:paraId="24749E13" w14:textId="1FCDF77D" w:rsidR="002876DD" w:rsidRPr="00252F7F" w:rsidRDefault="002876DD" w:rsidP="00743302">
      <w:pPr>
        <w:tabs>
          <w:tab w:val="left" w:pos="2880"/>
        </w:tabs>
        <w:suppressAutoHyphens/>
        <w:ind w:firstLine="2835"/>
        <w:jc w:val="both"/>
        <w:rPr>
          <w:rFonts w:ascii="Arial" w:hAnsi="Arial" w:cs="Arial"/>
          <w:color w:val="auto"/>
          <w:lang w:eastAsia="ar-SA"/>
        </w:rPr>
      </w:pPr>
    </w:p>
    <w:p w14:paraId="409793D7" w14:textId="1AE81105" w:rsidR="006C65CE" w:rsidRPr="00252F7F" w:rsidRDefault="006C65CE" w:rsidP="009D3437">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El </w:t>
      </w:r>
      <w:r w:rsidRPr="00252F7F">
        <w:rPr>
          <w:rFonts w:ascii="Arial" w:hAnsi="Arial" w:cs="Arial"/>
          <w:b/>
          <w:color w:val="auto"/>
          <w:lang w:eastAsia="ar-SA"/>
        </w:rPr>
        <w:t>Honorable Senador señor Coloma</w:t>
      </w:r>
      <w:r w:rsidRPr="00252F7F">
        <w:rPr>
          <w:rFonts w:ascii="Arial" w:hAnsi="Arial" w:cs="Arial"/>
          <w:color w:val="auto"/>
          <w:lang w:eastAsia="ar-SA"/>
        </w:rPr>
        <w:t xml:space="preserve"> cuestionó si es una sana política solidarizar obligatoriamente los pagos de unos respecto de otros. Advirtió que se po</w:t>
      </w:r>
      <w:r w:rsidR="006A4201" w:rsidRPr="00252F7F">
        <w:rPr>
          <w:rFonts w:ascii="Arial" w:hAnsi="Arial" w:cs="Arial"/>
          <w:color w:val="auto"/>
          <w:lang w:eastAsia="ar-SA"/>
        </w:rPr>
        <w:t>dría estar frente a un problema y declaró no estar del todo convencido de</w:t>
      </w:r>
      <w:r w:rsidR="009D3437" w:rsidRPr="00252F7F">
        <w:rPr>
          <w:rFonts w:ascii="Arial" w:hAnsi="Arial" w:cs="Arial"/>
          <w:color w:val="auto"/>
          <w:lang w:eastAsia="ar-SA"/>
        </w:rPr>
        <w:t xml:space="preserve"> </w:t>
      </w:r>
      <w:r w:rsidRPr="00252F7F">
        <w:rPr>
          <w:rFonts w:ascii="Arial" w:hAnsi="Arial" w:cs="Arial"/>
          <w:color w:val="auto"/>
          <w:lang w:eastAsia="ar-SA"/>
        </w:rPr>
        <w:t xml:space="preserve">la política pública detrás de la iniciativa. </w:t>
      </w:r>
    </w:p>
    <w:p w14:paraId="2845AEBD" w14:textId="221A81C6" w:rsidR="00743302" w:rsidRPr="00252F7F" w:rsidRDefault="00743302" w:rsidP="00A31C28">
      <w:pPr>
        <w:tabs>
          <w:tab w:val="left" w:pos="2880"/>
        </w:tabs>
        <w:suppressAutoHyphens/>
        <w:ind w:firstLine="2835"/>
        <w:jc w:val="both"/>
        <w:rPr>
          <w:rFonts w:ascii="Arial" w:hAnsi="Arial" w:cs="Arial"/>
          <w:color w:val="auto"/>
          <w:lang w:eastAsia="ar-SA"/>
        </w:rPr>
      </w:pPr>
    </w:p>
    <w:p w14:paraId="28410111" w14:textId="6A3B41F1" w:rsidR="00743302" w:rsidRPr="00252F7F" w:rsidRDefault="00743302" w:rsidP="00743302">
      <w:pPr>
        <w:tabs>
          <w:tab w:val="left" w:pos="2880"/>
        </w:tabs>
        <w:suppressAutoHyphens/>
        <w:jc w:val="both"/>
        <w:rPr>
          <w:rFonts w:ascii="Arial" w:hAnsi="Arial" w:cs="Arial"/>
          <w:color w:val="auto"/>
          <w:lang w:eastAsia="ar-SA"/>
        </w:rPr>
      </w:pPr>
    </w:p>
    <w:p w14:paraId="0CF468AC" w14:textId="17FAEB91" w:rsidR="00D515EF" w:rsidRPr="00252F7F" w:rsidRDefault="006A4201" w:rsidP="00D515EF">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Se consigna en el presente Informe, que el Ministerio de Hacienda, con ocasión del proyecto de ley objeto de estudio, hizo llegar a la Co</w:t>
      </w:r>
      <w:r w:rsidR="00C21B1B" w:rsidRPr="00252F7F">
        <w:rPr>
          <w:rFonts w:ascii="Arial" w:hAnsi="Arial" w:cs="Arial"/>
          <w:color w:val="auto"/>
          <w:lang w:eastAsia="ar-SA"/>
        </w:rPr>
        <w:t xml:space="preserve">misión de Hacienda una </w:t>
      </w:r>
      <w:r w:rsidRPr="00252F7F">
        <w:rPr>
          <w:rFonts w:ascii="Arial" w:hAnsi="Arial" w:cs="Arial"/>
          <w:color w:val="auto"/>
          <w:lang w:eastAsia="ar-SA"/>
        </w:rPr>
        <w:t>presentación</w:t>
      </w:r>
      <w:r w:rsidR="00C21B1B" w:rsidRPr="00252F7F">
        <w:rPr>
          <w:rFonts w:ascii="Arial" w:hAnsi="Arial" w:cs="Arial"/>
          <w:color w:val="auto"/>
          <w:lang w:eastAsia="ar-SA"/>
        </w:rPr>
        <w:t xml:space="preserve"> en formato ppt, que a continuación se transcribe</w:t>
      </w:r>
      <w:r w:rsidR="00D515EF" w:rsidRPr="00252F7F">
        <w:rPr>
          <w:rFonts w:ascii="Arial" w:hAnsi="Arial" w:cs="Arial"/>
          <w:color w:val="auto"/>
          <w:lang w:eastAsia="ar-SA"/>
        </w:rPr>
        <w:t xml:space="preserve">: </w:t>
      </w:r>
    </w:p>
    <w:p w14:paraId="17603441" w14:textId="77777777" w:rsidR="00D515EF" w:rsidRPr="00252F7F" w:rsidRDefault="00D515EF" w:rsidP="00D515EF">
      <w:pPr>
        <w:tabs>
          <w:tab w:val="left" w:pos="2880"/>
        </w:tabs>
        <w:suppressAutoHyphens/>
        <w:jc w:val="both"/>
        <w:rPr>
          <w:rFonts w:ascii="Arial" w:hAnsi="Arial" w:cs="Arial"/>
          <w:color w:val="auto"/>
          <w:lang w:eastAsia="ar-SA"/>
        </w:rPr>
      </w:pPr>
    </w:p>
    <w:p w14:paraId="60C15AB3" w14:textId="77777777" w:rsidR="00D515EF" w:rsidRPr="00252F7F" w:rsidRDefault="00D515EF" w:rsidP="00D515EF">
      <w:pPr>
        <w:ind w:firstLine="2835"/>
        <w:jc w:val="both"/>
        <w:rPr>
          <w:rFonts w:ascii="Arial" w:hAnsi="Arial" w:cs="Arial"/>
          <w:b/>
          <w:bCs/>
          <w:color w:val="auto"/>
          <w:lang w:eastAsia="en-US"/>
        </w:rPr>
      </w:pPr>
      <w:r w:rsidRPr="00252F7F">
        <w:rPr>
          <w:rFonts w:ascii="Arial" w:hAnsi="Arial" w:cs="Arial"/>
          <w:b/>
          <w:bCs/>
          <w:color w:val="auto"/>
          <w:lang w:eastAsia="en-US"/>
        </w:rPr>
        <w:t>Mecanismo de Estabilización Transitorio de los Precios de la Electricidad (MPC)</w:t>
      </w:r>
    </w:p>
    <w:p w14:paraId="74C15F5A" w14:textId="77777777" w:rsidR="00D515EF" w:rsidRPr="00252F7F" w:rsidRDefault="00D515EF" w:rsidP="00D515EF">
      <w:pPr>
        <w:ind w:firstLine="2835"/>
        <w:jc w:val="both"/>
        <w:rPr>
          <w:rFonts w:ascii="Arial" w:hAnsi="Arial" w:cs="Arial"/>
          <w:color w:val="auto"/>
          <w:lang w:val="es-CL" w:eastAsia="en-US"/>
        </w:rPr>
      </w:pPr>
    </w:p>
    <w:p w14:paraId="3973EB71"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 xml:space="preserve">Diversos mecanismos de estabilización </w:t>
      </w:r>
      <w:r w:rsidRPr="00252F7F">
        <w:rPr>
          <w:rFonts w:ascii="Arial" w:hAnsi="Arial" w:cs="Arial"/>
          <w:color w:val="auto"/>
          <w:lang w:val="es-CL" w:eastAsia="en-US"/>
        </w:rPr>
        <w:t>Mecanismos para escenarios de a</w:t>
      </w:r>
      <w:r w:rsidRPr="00252F7F">
        <w:rPr>
          <w:rFonts w:ascii="Arial" w:hAnsi="Arial" w:cs="Arial"/>
          <w:b/>
          <w:bCs/>
          <w:color w:val="auto"/>
          <w:lang w:val="es-CL" w:eastAsia="en-US"/>
        </w:rPr>
        <w:t>lta volatilidad - MEPCO</w:t>
      </w:r>
    </w:p>
    <w:p w14:paraId="2F1C2FAF" w14:textId="77777777" w:rsidR="00D515EF" w:rsidRPr="00252F7F" w:rsidRDefault="00D515EF" w:rsidP="00D515EF">
      <w:pPr>
        <w:ind w:firstLine="2835"/>
        <w:jc w:val="both"/>
        <w:rPr>
          <w:rFonts w:ascii="Arial" w:hAnsi="Arial" w:cs="Arial"/>
          <w:color w:val="auto"/>
          <w:lang w:val="es-CL" w:eastAsia="en-US"/>
        </w:rPr>
      </w:pPr>
    </w:p>
    <w:p w14:paraId="675E1A0C"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lastRenderedPageBreak/>
        <w:t xml:space="preserve">1. Chile es importador neto de combustibles fósiles, lo que provoca </w:t>
      </w:r>
      <w:r w:rsidRPr="00252F7F">
        <w:rPr>
          <w:rFonts w:ascii="Arial" w:hAnsi="Arial" w:cs="Arial"/>
          <w:b/>
          <w:bCs/>
          <w:color w:val="auto"/>
          <w:lang w:val="es-CL" w:eastAsia="en-US"/>
        </w:rPr>
        <w:t xml:space="preserve">exposición interna a las volatilidades </w:t>
      </w:r>
      <w:r w:rsidRPr="00252F7F">
        <w:rPr>
          <w:rFonts w:ascii="Arial" w:hAnsi="Arial" w:cs="Arial"/>
          <w:color w:val="auto"/>
          <w:lang w:val="es-CL" w:eastAsia="en-US"/>
        </w:rPr>
        <w:t>de los mercados internacionales.</w:t>
      </w:r>
    </w:p>
    <w:p w14:paraId="201A3785" w14:textId="77777777" w:rsidR="00D515EF" w:rsidRPr="00252F7F" w:rsidRDefault="00D515EF" w:rsidP="00D515EF">
      <w:pPr>
        <w:ind w:firstLine="2835"/>
        <w:jc w:val="both"/>
        <w:rPr>
          <w:rFonts w:ascii="Arial" w:hAnsi="Arial" w:cs="Arial"/>
          <w:color w:val="auto"/>
          <w:lang w:val="es-CL" w:eastAsia="en-US"/>
        </w:rPr>
      </w:pPr>
    </w:p>
    <w:p w14:paraId="28D0B825"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419" w:eastAsia="en-US"/>
        </w:rPr>
        <w:t xml:space="preserve">2. El objetivo del mecanismo de estabilización es </w:t>
      </w:r>
      <w:r w:rsidRPr="00252F7F">
        <w:rPr>
          <w:rFonts w:ascii="Arial" w:hAnsi="Arial" w:cs="Arial"/>
          <w:b/>
          <w:bCs/>
          <w:color w:val="auto"/>
          <w:lang w:val="es-419" w:eastAsia="en-US"/>
        </w:rPr>
        <w:t>aminorar sobre los precios internos</w:t>
      </w:r>
      <w:r w:rsidRPr="00252F7F">
        <w:rPr>
          <w:rFonts w:ascii="Arial" w:hAnsi="Arial" w:cs="Arial"/>
          <w:color w:val="auto"/>
          <w:lang w:val="es-419" w:eastAsia="en-US"/>
        </w:rPr>
        <w:t xml:space="preserve"> el impacto de fluctuaciones de corto plazo (shock) de los precios internacionales, permitiendo ajustarse de manera gradual si hay cambios permanentes.</w:t>
      </w:r>
    </w:p>
    <w:p w14:paraId="6A351A36" w14:textId="77777777" w:rsidR="00D515EF" w:rsidRPr="00252F7F" w:rsidRDefault="00D515EF" w:rsidP="00D515EF">
      <w:pPr>
        <w:ind w:firstLine="2835"/>
        <w:jc w:val="both"/>
        <w:rPr>
          <w:rFonts w:ascii="Arial" w:hAnsi="Arial" w:cs="Arial"/>
          <w:color w:val="auto"/>
          <w:lang w:eastAsia="en-US"/>
        </w:rPr>
      </w:pPr>
    </w:p>
    <w:p w14:paraId="123B815B"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t xml:space="preserve">3. Así, el mecanismo de estabilización es </w:t>
      </w:r>
      <w:r w:rsidRPr="00252F7F">
        <w:rPr>
          <w:rFonts w:ascii="Arial" w:hAnsi="Arial" w:cs="Arial"/>
          <w:b/>
          <w:bCs/>
          <w:color w:val="auto"/>
          <w:lang w:eastAsia="en-US"/>
        </w:rPr>
        <w:t xml:space="preserve">neutro para las finanzas públicas </w:t>
      </w:r>
      <w:r w:rsidRPr="00252F7F">
        <w:rPr>
          <w:rFonts w:ascii="Arial" w:hAnsi="Arial" w:cs="Arial"/>
          <w:color w:val="auto"/>
          <w:lang w:eastAsia="en-US"/>
        </w:rPr>
        <w:t xml:space="preserve">en el largo plazo. </w:t>
      </w:r>
    </w:p>
    <w:p w14:paraId="0FDE3D94" w14:textId="77777777" w:rsidR="00D515EF" w:rsidRPr="00252F7F" w:rsidRDefault="00D515EF" w:rsidP="00D515EF">
      <w:pPr>
        <w:ind w:firstLine="2835"/>
        <w:jc w:val="both"/>
        <w:rPr>
          <w:rFonts w:ascii="Arial" w:hAnsi="Arial" w:cs="Arial"/>
          <w:color w:val="auto"/>
          <w:lang w:eastAsia="en-US"/>
        </w:rPr>
      </w:pPr>
    </w:p>
    <w:p w14:paraId="5BED0F1C"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t>4. Funciona con un impuesto variable, por tanto, en periodos de mayor precio, se presenta un menor ingreso fiscal</w:t>
      </w:r>
    </w:p>
    <w:p w14:paraId="306995CA" w14:textId="77777777" w:rsidR="00D515EF" w:rsidRPr="00252F7F" w:rsidRDefault="00D515EF" w:rsidP="00D515EF">
      <w:pPr>
        <w:ind w:firstLine="2835"/>
        <w:jc w:val="both"/>
        <w:rPr>
          <w:rFonts w:ascii="Arial" w:hAnsi="Arial" w:cs="Arial"/>
          <w:color w:val="auto"/>
          <w:lang w:val="es-CL" w:eastAsia="en-US"/>
        </w:rPr>
      </w:pPr>
    </w:p>
    <w:p w14:paraId="5DA44072" w14:textId="77777777" w:rsidR="00D515EF" w:rsidRPr="00252F7F" w:rsidRDefault="00D515EF" w:rsidP="00D515EF">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11232FA0" wp14:editId="0DE6C52D">
            <wp:extent cx="3076575" cy="25717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2571750"/>
                    </a:xfrm>
                    <a:prstGeom prst="rect">
                      <a:avLst/>
                    </a:prstGeom>
                    <a:noFill/>
                    <a:ln>
                      <a:noFill/>
                    </a:ln>
                  </pic:spPr>
                </pic:pic>
              </a:graphicData>
            </a:graphic>
          </wp:inline>
        </w:drawing>
      </w:r>
    </w:p>
    <w:p w14:paraId="01493BFF" w14:textId="77777777" w:rsidR="00D515EF" w:rsidRPr="00252F7F" w:rsidRDefault="00D515EF" w:rsidP="00D515EF">
      <w:pPr>
        <w:ind w:firstLine="2835"/>
        <w:jc w:val="both"/>
        <w:rPr>
          <w:rFonts w:ascii="Arial" w:hAnsi="Arial" w:cs="Arial"/>
          <w:color w:val="auto"/>
          <w:lang w:val="es-CL" w:eastAsia="en-US"/>
        </w:rPr>
      </w:pPr>
    </w:p>
    <w:p w14:paraId="718F4C4C"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 xml:space="preserve">Diversos mecanismos de estabilización </w:t>
      </w:r>
    </w:p>
    <w:p w14:paraId="216EF553" w14:textId="77777777" w:rsidR="00D515EF" w:rsidRPr="00252F7F" w:rsidRDefault="00D515EF" w:rsidP="00D515EF">
      <w:pPr>
        <w:ind w:firstLine="2835"/>
        <w:jc w:val="both"/>
        <w:rPr>
          <w:rFonts w:ascii="Arial" w:hAnsi="Arial" w:cs="Arial"/>
          <w:color w:val="auto"/>
          <w:lang w:val="es-CL" w:eastAsia="en-US"/>
        </w:rPr>
      </w:pPr>
    </w:p>
    <w:p w14:paraId="38C63DF4"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b/>
          <w:bCs/>
          <w:color w:val="auto"/>
          <w:lang w:eastAsia="en-US"/>
        </w:rPr>
        <w:t>1.</w:t>
      </w:r>
      <w:r w:rsidRPr="00252F7F">
        <w:rPr>
          <w:rFonts w:ascii="Arial" w:hAnsi="Arial" w:cs="Arial"/>
          <w:color w:val="auto"/>
          <w:lang w:eastAsia="en-US"/>
        </w:rPr>
        <w:t xml:space="preserve"> Otros mercados, presentan una trayectoria conocida o predecible, como el caso de la electricidad, por cuanto conocemos sus contratos de LP:</w:t>
      </w:r>
    </w:p>
    <w:p w14:paraId="28439A73" w14:textId="77777777" w:rsidR="00D515EF" w:rsidRPr="00252F7F" w:rsidRDefault="00D515EF" w:rsidP="00D515EF">
      <w:pPr>
        <w:ind w:firstLine="2835"/>
        <w:jc w:val="both"/>
        <w:rPr>
          <w:rFonts w:ascii="Arial" w:hAnsi="Arial" w:cs="Arial"/>
          <w:color w:val="auto"/>
          <w:lang w:val="es-CL" w:eastAsia="en-US"/>
        </w:rPr>
      </w:pPr>
    </w:p>
    <w:p w14:paraId="4488FB54"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t>- Alzas hasta 2023</w:t>
      </w:r>
    </w:p>
    <w:p w14:paraId="561E9F47"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t>- Descenso hasta 2027</w:t>
      </w:r>
    </w:p>
    <w:p w14:paraId="6FD157DB"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t>- Estabilización hasta 2032</w:t>
      </w:r>
    </w:p>
    <w:p w14:paraId="4D24706F"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 Descenso desde 2032</w:t>
      </w:r>
    </w:p>
    <w:p w14:paraId="09FA202E" w14:textId="77777777" w:rsidR="00D515EF" w:rsidRPr="00252F7F" w:rsidRDefault="00D515EF" w:rsidP="00D515EF">
      <w:pPr>
        <w:ind w:firstLine="2835"/>
        <w:jc w:val="both"/>
        <w:rPr>
          <w:rFonts w:ascii="Arial" w:hAnsi="Arial" w:cs="Arial"/>
          <w:color w:val="auto"/>
          <w:lang w:val="es-CL" w:eastAsia="en-US"/>
        </w:rPr>
      </w:pPr>
    </w:p>
    <w:p w14:paraId="5BB12D9F"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eastAsia="en-US"/>
        </w:rPr>
        <w:t>2.</w:t>
      </w:r>
      <w:r w:rsidRPr="00252F7F">
        <w:rPr>
          <w:rFonts w:ascii="Arial" w:hAnsi="Arial" w:cs="Arial"/>
          <w:color w:val="auto"/>
          <w:lang w:eastAsia="en-US"/>
        </w:rPr>
        <w:t xml:space="preserve"> Permite ajuste sin recurrir a recursos públicos.</w:t>
      </w:r>
    </w:p>
    <w:p w14:paraId="37300D58" w14:textId="77777777" w:rsidR="00D515EF" w:rsidRPr="00252F7F" w:rsidRDefault="00D515EF" w:rsidP="00D515EF">
      <w:pPr>
        <w:ind w:firstLine="2835"/>
        <w:jc w:val="both"/>
        <w:rPr>
          <w:rFonts w:ascii="Arial" w:hAnsi="Arial" w:cs="Arial"/>
          <w:color w:val="auto"/>
          <w:lang w:val="es-CL" w:eastAsia="en-US"/>
        </w:rPr>
      </w:pPr>
    </w:p>
    <w:p w14:paraId="497CC7FA" w14:textId="77777777" w:rsidR="00D515EF" w:rsidRPr="00252F7F" w:rsidRDefault="00D515EF" w:rsidP="00D515EF">
      <w:pPr>
        <w:jc w:val="center"/>
        <w:rPr>
          <w:rFonts w:ascii="Arial" w:hAnsi="Arial" w:cs="Arial"/>
          <w:color w:val="auto"/>
          <w:lang w:val="es-CL" w:eastAsia="en-US"/>
        </w:rPr>
      </w:pPr>
      <w:r w:rsidRPr="00252F7F">
        <w:rPr>
          <w:rFonts w:ascii="Arial" w:hAnsi="Arial" w:cs="Arial"/>
          <w:noProof/>
          <w:color w:val="auto"/>
          <w:lang w:val="es-CL" w:eastAsia="es-CL"/>
        </w:rPr>
        <w:lastRenderedPageBreak/>
        <w:drawing>
          <wp:inline distT="0" distB="0" distL="0" distR="0" wp14:anchorId="6926FDBA" wp14:editId="17E0B31F">
            <wp:extent cx="3571875" cy="30480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3048000"/>
                    </a:xfrm>
                    <a:prstGeom prst="rect">
                      <a:avLst/>
                    </a:prstGeom>
                    <a:noFill/>
                    <a:ln>
                      <a:noFill/>
                    </a:ln>
                  </pic:spPr>
                </pic:pic>
              </a:graphicData>
            </a:graphic>
          </wp:inline>
        </w:drawing>
      </w:r>
    </w:p>
    <w:p w14:paraId="5310A7F2" w14:textId="77777777" w:rsidR="00D515EF" w:rsidRPr="00252F7F" w:rsidRDefault="00D515EF" w:rsidP="00D515EF">
      <w:pPr>
        <w:ind w:firstLine="2835"/>
        <w:jc w:val="both"/>
        <w:rPr>
          <w:rFonts w:ascii="Arial" w:hAnsi="Arial" w:cs="Arial"/>
          <w:color w:val="auto"/>
          <w:lang w:val="es-CL" w:eastAsia="en-US"/>
        </w:rPr>
      </w:pPr>
    </w:p>
    <w:p w14:paraId="4107DEDB" w14:textId="77777777" w:rsidR="00D515EF" w:rsidRPr="00252F7F" w:rsidRDefault="00D515EF" w:rsidP="00D515EF">
      <w:pPr>
        <w:ind w:firstLine="2835"/>
        <w:jc w:val="both"/>
        <w:rPr>
          <w:rFonts w:ascii="Arial" w:hAnsi="Arial" w:cs="Arial"/>
          <w:b/>
          <w:bCs/>
          <w:color w:val="auto"/>
          <w:lang w:val="es-CL" w:eastAsia="en-US"/>
        </w:rPr>
      </w:pPr>
      <w:r w:rsidRPr="00252F7F">
        <w:rPr>
          <w:rFonts w:ascii="Arial" w:hAnsi="Arial" w:cs="Arial"/>
          <w:b/>
          <w:bCs/>
          <w:color w:val="auto"/>
          <w:lang w:val="es-CL" w:eastAsia="en-US"/>
        </w:rPr>
        <w:t xml:space="preserve">Operación del Mecanismo </w:t>
      </w:r>
    </w:p>
    <w:p w14:paraId="65FD5FA2"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Principales ajustes en la Comisión Técnica</w:t>
      </w:r>
    </w:p>
    <w:p w14:paraId="444AAF28" w14:textId="77777777" w:rsidR="00D515EF" w:rsidRPr="00252F7F" w:rsidRDefault="00D515EF" w:rsidP="00D515EF">
      <w:pPr>
        <w:ind w:firstLine="2835"/>
        <w:jc w:val="both"/>
        <w:rPr>
          <w:rFonts w:ascii="Arial" w:hAnsi="Arial" w:cs="Arial"/>
          <w:color w:val="auto"/>
          <w:lang w:eastAsia="en-US"/>
        </w:rPr>
      </w:pPr>
    </w:p>
    <w:p w14:paraId="002E5B31" w14:textId="77777777" w:rsidR="00D515EF" w:rsidRPr="00252F7F" w:rsidRDefault="00D515EF" w:rsidP="00D515EF">
      <w:pPr>
        <w:ind w:firstLine="2835"/>
        <w:jc w:val="both"/>
        <w:rPr>
          <w:rFonts w:ascii="Arial" w:hAnsi="Arial" w:cs="Arial"/>
          <w:b/>
          <w:bCs/>
          <w:color w:val="auto"/>
          <w:lang w:val="es-CL" w:eastAsia="en-US"/>
        </w:rPr>
      </w:pPr>
      <w:r w:rsidRPr="00252F7F">
        <w:rPr>
          <w:rFonts w:ascii="Arial" w:hAnsi="Arial" w:cs="Arial"/>
          <w:b/>
          <w:bCs/>
          <w:color w:val="auto"/>
          <w:lang w:val="es-CL" w:eastAsia="en-US"/>
        </w:rPr>
        <w:t>1. Administración del Fondo de Estabilización de Tarifas por parte de la TGR, con un monto permanente de US$500 millones</w:t>
      </w:r>
    </w:p>
    <w:p w14:paraId="0D6D091F" w14:textId="77777777" w:rsidR="00D515EF" w:rsidRPr="00252F7F" w:rsidRDefault="00D515EF" w:rsidP="00D515EF">
      <w:pPr>
        <w:ind w:firstLine="2835"/>
        <w:jc w:val="both"/>
        <w:rPr>
          <w:rFonts w:ascii="Arial" w:hAnsi="Arial" w:cs="Arial"/>
          <w:color w:val="auto"/>
          <w:lang w:val="es-CL" w:eastAsia="en-US"/>
        </w:rPr>
      </w:pPr>
    </w:p>
    <w:p w14:paraId="2B03A515" w14:textId="77777777" w:rsidR="00D515EF" w:rsidRPr="00252F7F" w:rsidRDefault="00D515EF" w:rsidP="00D515EF">
      <w:pPr>
        <w:ind w:firstLine="2835"/>
        <w:jc w:val="both"/>
        <w:rPr>
          <w:rFonts w:ascii="Arial" w:hAnsi="Arial" w:cs="Arial"/>
          <w:b/>
          <w:bCs/>
          <w:color w:val="auto"/>
          <w:lang w:val="es-CL" w:eastAsia="en-US"/>
        </w:rPr>
      </w:pPr>
      <w:r w:rsidRPr="00252F7F">
        <w:rPr>
          <w:rFonts w:ascii="Arial" w:hAnsi="Arial" w:cs="Arial"/>
          <w:b/>
          <w:bCs/>
          <w:color w:val="auto"/>
          <w:lang w:val="es-CL" w:eastAsia="en-US"/>
        </w:rPr>
        <w:t>2. El Fondo centraliza los aportes para del Mecanismo:</w:t>
      </w:r>
    </w:p>
    <w:p w14:paraId="45E0EF07" w14:textId="77777777" w:rsidR="00D515EF" w:rsidRPr="00252F7F" w:rsidRDefault="00D515EF" w:rsidP="00D515EF">
      <w:pPr>
        <w:ind w:firstLine="2835"/>
        <w:jc w:val="both"/>
        <w:rPr>
          <w:rFonts w:ascii="Arial" w:hAnsi="Arial" w:cs="Arial"/>
          <w:color w:val="auto"/>
          <w:lang w:val="es-CL" w:eastAsia="en-US"/>
        </w:rPr>
      </w:pPr>
    </w:p>
    <w:p w14:paraId="613EA7C6"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Cargo por Servicio Público (permanente)</w:t>
      </w:r>
    </w:p>
    <w:p w14:paraId="3BB734AA" w14:textId="77777777" w:rsidR="00D515EF" w:rsidRPr="00252F7F" w:rsidRDefault="00D515EF" w:rsidP="00D515EF">
      <w:pPr>
        <w:ind w:firstLine="2835"/>
        <w:jc w:val="both"/>
        <w:rPr>
          <w:rFonts w:ascii="Arial" w:hAnsi="Arial" w:cs="Arial"/>
          <w:color w:val="auto"/>
          <w:lang w:val="es-CL" w:eastAsia="en-US"/>
        </w:rPr>
      </w:pPr>
    </w:p>
    <w:p w14:paraId="7E6C4083"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Cargo por Mecanismo de Protección al Cliente - MPC(transitorio)</w:t>
      </w:r>
    </w:p>
    <w:p w14:paraId="19F3CADE" w14:textId="77777777" w:rsidR="00D515EF" w:rsidRPr="00252F7F" w:rsidRDefault="00D515EF" w:rsidP="00D515EF">
      <w:pPr>
        <w:ind w:firstLine="2835"/>
        <w:jc w:val="both"/>
        <w:rPr>
          <w:rFonts w:ascii="Arial" w:hAnsi="Arial" w:cs="Arial"/>
          <w:color w:val="auto"/>
          <w:lang w:val="es-CL" w:eastAsia="en-US"/>
        </w:rPr>
      </w:pPr>
    </w:p>
    <w:p w14:paraId="38BA6211"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Aportes fiscales (detalle en lámina siguiente)</w:t>
      </w:r>
    </w:p>
    <w:p w14:paraId="61510196" w14:textId="77777777" w:rsidR="00D515EF" w:rsidRPr="00252F7F" w:rsidRDefault="00D515EF" w:rsidP="00D515EF">
      <w:pPr>
        <w:ind w:firstLine="2835"/>
        <w:jc w:val="both"/>
        <w:rPr>
          <w:rFonts w:ascii="Arial" w:hAnsi="Arial" w:cs="Arial"/>
          <w:b/>
          <w:bCs/>
          <w:color w:val="auto"/>
          <w:lang w:val="es-CL" w:eastAsia="en-US"/>
        </w:rPr>
      </w:pPr>
    </w:p>
    <w:p w14:paraId="7BB6C868" w14:textId="77777777" w:rsidR="00D515EF" w:rsidRPr="00252F7F" w:rsidRDefault="00D515EF" w:rsidP="00D515EF">
      <w:pPr>
        <w:ind w:firstLine="2835"/>
        <w:jc w:val="both"/>
        <w:rPr>
          <w:rFonts w:ascii="Arial" w:hAnsi="Arial" w:cs="Arial"/>
          <w:b/>
          <w:bCs/>
          <w:color w:val="auto"/>
          <w:lang w:val="es-CL" w:eastAsia="en-US"/>
        </w:rPr>
      </w:pPr>
      <w:r w:rsidRPr="00252F7F">
        <w:rPr>
          <w:rFonts w:ascii="Arial" w:hAnsi="Arial" w:cs="Arial"/>
          <w:b/>
          <w:bCs/>
          <w:color w:val="auto"/>
          <w:lang w:val="es-CL" w:eastAsia="en-US"/>
        </w:rPr>
        <w:t>3. Se ajusta el documento de pago</w:t>
      </w:r>
    </w:p>
    <w:p w14:paraId="2E3333B8" w14:textId="77777777" w:rsidR="00D515EF" w:rsidRPr="00252F7F" w:rsidRDefault="00D515EF" w:rsidP="00D515EF">
      <w:pPr>
        <w:ind w:firstLine="2835"/>
        <w:jc w:val="both"/>
        <w:rPr>
          <w:rFonts w:ascii="Arial" w:hAnsi="Arial" w:cs="Arial"/>
          <w:color w:val="auto"/>
          <w:lang w:val="es-CL" w:eastAsia="en-US"/>
        </w:rPr>
      </w:pPr>
    </w:p>
    <w:p w14:paraId="7D53F015"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Establece que es transferible y emitido mensualmente (no semestralmente), para asegurar mayor liquidez.</w:t>
      </w:r>
    </w:p>
    <w:p w14:paraId="182E5875" w14:textId="77777777" w:rsidR="00D515EF" w:rsidRPr="00252F7F" w:rsidRDefault="00D515EF" w:rsidP="00D515EF">
      <w:pPr>
        <w:ind w:firstLine="2835"/>
        <w:jc w:val="both"/>
        <w:rPr>
          <w:rFonts w:ascii="Arial" w:hAnsi="Arial" w:cs="Arial"/>
          <w:color w:val="auto"/>
          <w:lang w:val="es-CL" w:eastAsia="en-US"/>
        </w:rPr>
      </w:pPr>
    </w:p>
    <w:p w14:paraId="450439AD"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Tasa anual de reajuste corresponderá a la TPM del Banco Central</w:t>
      </w:r>
    </w:p>
    <w:p w14:paraId="4E256C07" w14:textId="77777777" w:rsidR="00D515EF" w:rsidRPr="00252F7F" w:rsidRDefault="00D515EF" w:rsidP="00D515EF">
      <w:pPr>
        <w:ind w:firstLine="2835"/>
        <w:jc w:val="both"/>
        <w:rPr>
          <w:rFonts w:ascii="Arial" w:hAnsi="Arial" w:cs="Arial"/>
          <w:color w:val="auto"/>
          <w:lang w:val="es-CL" w:eastAsia="en-US"/>
        </w:rPr>
      </w:pPr>
    </w:p>
    <w:p w14:paraId="0CAE1BA4"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4. Se permite a pymes con consumos hasta 1.000 kwh eximirse del cargo por servicio público</w:t>
      </w:r>
    </w:p>
    <w:p w14:paraId="0E6726EB" w14:textId="77777777" w:rsidR="00D515EF" w:rsidRPr="00252F7F" w:rsidRDefault="00D515EF" w:rsidP="00D515EF">
      <w:pPr>
        <w:ind w:firstLine="2835"/>
        <w:jc w:val="both"/>
        <w:rPr>
          <w:rFonts w:ascii="Arial" w:hAnsi="Arial" w:cs="Arial"/>
          <w:b/>
          <w:bCs/>
          <w:color w:val="auto"/>
          <w:lang w:val="es-CL" w:eastAsia="en-US"/>
        </w:rPr>
      </w:pPr>
    </w:p>
    <w:p w14:paraId="264CABA9"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5. Se ajusta el monto total del mecanismo garantizado a US$1.800, en vez de US$1.600</w:t>
      </w:r>
    </w:p>
    <w:p w14:paraId="66624543" w14:textId="77777777" w:rsidR="00D515EF" w:rsidRPr="00252F7F" w:rsidRDefault="00D515EF" w:rsidP="00D515EF">
      <w:pPr>
        <w:ind w:firstLine="2835"/>
        <w:jc w:val="both"/>
        <w:rPr>
          <w:rFonts w:ascii="Arial" w:hAnsi="Arial" w:cs="Arial"/>
          <w:color w:val="auto"/>
          <w:lang w:val="es-CL" w:eastAsia="en-US"/>
        </w:rPr>
      </w:pPr>
    </w:p>
    <w:p w14:paraId="6308177F"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Operación del Mecanismo</w:t>
      </w:r>
    </w:p>
    <w:p w14:paraId="487A3C27"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Otros ajustes en la Comisión Técnica</w:t>
      </w:r>
    </w:p>
    <w:p w14:paraId="146275EB" w14:textId="77777777" w:rsidR="00D515EF" w:rsidRPr="00252F7F" w:rsidRDefault="00D515EF" w:rsidP="00D515EF">
      <w:pPr>
        <w:ind w:firstLine="2835"/>
        <w:jc w:val="both"/>
        <w:rPr>
          <w:rFonts w:ascii="Arial" w:hAnsi="Arial" w:cs="Arial"/>
          <w:color w:val="auto"/>
          <w:lang w:eastAsia="en-US"/>
        </w:rPr>
      </w:pPr>
    </w:p>
    <w:p w14:paraId="2052725E"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1. Se efectuarán aportes fiscales de hasta $20 MM USD</w:t>
      </w:r>
      <w:r w:rsidRPr="00252F7F">
        <w:rPr>
          <w:rFonts w:ascii="Arial" w:hAnsi="Arial" w:cs="Arial"/>
          <w:color w:val="auto"/>
          <w:lang w:val="es-CL" w:eastAsia="en-US"/>
        </w:rPr>
        <w:t xml:space="preserve"> </w:t>
      </w:r>
      <w:r w:rsidRPr="00252F7F">
        <w:rPr>
          <w:rFonts w:ascii="Arial" w:hAnsi="Arial" w:cs="Arial"/>
          <w:b/>
          <w:bCs/>
          <w:color w:val="auto"/>
          <w:lang w:val="es-CL" w:eastAsia="en-US"/>
        </w:rPr>
        <w:t>anuales</w:t>
      </w:r>
      <w:r w:rsidRPr="00252F7F">
        <w:rPr>
          <w:rFonts w:ascii="Arial" w:hAnsi="Arial" w:cs="Arial"/>
          <w:color w:val="auto"/>
          <w:lang w:val="es-CL" w:eastAsia="en-US"/>
        </w:rPr>
        <w:t xml:space="preserve"> en uno o más decretos a partir de 2023. Para beneficios al tramo entre 0 y 350 kwh de consumo:</w:t>
      </w:r>
    </w:p>
    <w:p w14:paraId="15FA4A41" w14:textId="77777777" w:rsidR="00D515EF" w:rsidRPr="00252F7F" w:rsidRDefault="00D515EF" w:rsidP="00D515EF">
      <w:pPr>
        <w:ind w:firstLine="2835"/>
        <w:jc w:val="both"/>
        <w:rPr>
          <w:rFonts w:ascii="Arial" w:hAnsi="Arial" w:cs="Arial"/>
          <w:color w:val="auto"/>
          <w:lang w:eastAsia="en-US"/>
        </w:rPr>
      </w:pPr>
    </w:p>
    <w:p w14:paraId="3DFF6BBE"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t>- Contener las alzas de las tarifas que determine la Comisión Nacional de Energía</w:t>
      </w:r>
    </w:p>
    <w:p w14:paraId="0AD5207C" w14:textId="77777777" w:rsidR="00D515EF" w:rsidRPr="00252F7F" w:rsidRDefault="00D515EF" w:rsidP="00D515EF">
      <w:pPr>
        <w:ind w:firstLine="2835"/>
        <w:jc w:val="both"/>
        <w:rPr>
          <w:rFonts w:ascii="Arial" w:hAnsi="Arial" w:cs="Arial"/>
          <w:color w:val="auto"/>
          <w:lang w:eastAsia="en-US"/>
        </w:rPr>
      </w:pPr>
    </w:p>
    <w:p w14:paraId="2D4BDAF6"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 Disminución de Cargo MPC.</w:t>
      </w:r>
    </w:p>
    <w:p w14:paraId="521BE5C2" w14:textId="77777777" w:rsidR="00D515EF" w:rsidRPr="00252F7F" w:rsidRDefault="00D515EF" w:rsidP="00D515EF">
      <w:pPr>
        <w:ind w:firstLine="2835"/>
        <w:jc w:val="both"/>
        <w:rPr>
          <w:rFonts w:ascii="Arial" w:hAnsi="Arial" w:cs="Arial"/>
          <w:color w:val="auto"/>
          <w:lang w:val="es-CL" w:eastAsia="en-US"/>
        </w:rPr>
      </w:pPr>
    </w:p>
    <w:p w14:paraId="134A2DE1"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Aporte corresponde a gasto fiscal, a diferencia de otros instrumentos neutros para las finanzas públicas, de estabilización de precios.</w:t>
      </w:r>
    </w:p>
    <w:p w14:paraId="1FCEC185" w14:textId="77777777" w:rsidR="00D515EF" w:rsidRPr="00252F7F" w:rsidRDefault="00D515EF" w:rsidP="00D515EF">
      <w:pPr>
        <w:ind w:firstLine="2835"/>
        <w:jc w:val="both"/>
        <w:rPr>
          <w:rFonts w:ascii="Arial" w:hAnsi="Arial" w:cs="Arial"/>
          <w:color w:val="auto"/>
          <w:lang w:val="es-CL" w:eastAsia="en-US"/>
        </w:rPr>
      </w:pPr>
    </w:p>
    <w:p w14:paraId="59E2C84F"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2. Efectuar un aporte de hasta $15 MM USD</w:t>
      </w:r>
      <w:r w:rsidRPr="00252F7F">
        <w:rPr>
          <w:rFonts w:ascii="Arial" w:hAnsi="Arial" w:cs="Arial"/>
          <w:color w:val="auto"/>
          <w:lang w:val="es-CL" w:eastAsia="en-US"/>
        </w:rPr>
        <w:t xml:space="preserve"> </w:t>
      </w:r>
      <w:r w:rsidRPr="00252F7F">
        <w:rPr>
          <w:rFonts w:ascii="Arial" w:hAnsi="Arial" w:cs="Arial"/>
          <w:b/>
          <w:bCs/>
          <w:color w:val="auto"/>
          <w:lang w:val="es-CL" w:eastAsia="en-US"/>
        </w:rPr>
        <w:t xml:space="preserve">en 2022 </w:t>
      </w:r>
      <w:r w:rsidRPr="00252F7F">
        <w:rPr>
          <w:rFonts w:ascii="Arial" w:hAnsi="Arial" w:cs="Arial"/>
          <w:color w:val="auto"/>
          <w:lang w:val="es-CL" w:eastAsia="en-US"/>
        </w:rPr>
        <w:t>en uno o más decretos. Para beneficiar al tramo entre 0 y 350 kwh de consumo:</w:t>
      </w:r>
    </w:p>
    <w:p w14:paraId="6C2B52FE" w14:textId="77777777" w:rsidR="00D515EF" w:rsidRPr="00252F7F" w:rsidRDefault="00D515EF" w:rsidP="00D515EF">
      <w:pPr>
        <w:ind w:firstLine="2835"/>
        <w:jc w:val="both"/>
        <w:rPr>
          <w:rFonts w:ascii="Arial" w:hAnsi="Arial" w:cs="Arial"/>
          <w:color w:val="auto"/>
          <w:lang w:val="es-CL" w:eastAsia="en-US"/>
        </w:rPr>
      </w:pPr>
    </w:p>
    <w:p w14:paraId="551BC160"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 Contener las alzas de las tarifas, equivalentes al aumento del IPC</w:t>
      </w:r>
    </w:p>
    <w:p w14:paraId="24D65751" w14:textId="77777777" w:rsidR="00D515EF" w:rsidRPr="00252F7F" w:rsidRDefault="00D515EF" w:rsidP="00D515EF">
      <w:pPr>
        <w:ind w:firstLine="2835"/>
        <w:jc w:val="both"/>
        <w:rPr>
          <w:rFonts w:ascii="Arial" w:hAnsi="Arial" w:cs="Arial"/>
          <w:color w:val="auto"/>
          <w:lang w:val="es-CL" w:eastAsia="en-US"/>
        </w:rPr>
      </w:pPr>
    </w:p>
    <w:p w14:paraId="4DE0974A"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t xml:space="preserve">1. Se crea una </w:t>
      </w:r>
      <w:r w:rsidRPr="00252F7F">
        <w:rPr>
          <w:rFonts w:ascii="Arial" w:hAnsi="Arial" w:cs="Arial"/>
          <w:b/>
          <w:bCs/>
          <w:color w:val="auto"/>
          <w:lang w:eastAsia="en-US"/>
        </w:rPr>
        <w:t>mesa técnica de trabajo</w:t>
      </w:r>
      <w:r w:rsidRPr="00252F7F">
        <w:rPr>
          <w:rFonts w:ascii="Arial" w:hAnsi="Arial" w:cs="Arial"/>
          <w:color w:val="auto"/>
          <w:lang w:eastAsia="en-US"/>
        </w:rPr>
        <w:t>:</w:t>
      </w:r>
    </w:p>
    <w:p w14:paraId="3C18DC0F" w14:textId="77777777" w:rsidR="00D515EF" w:rsidRPr="00252F7F" w:rsidRDefault="00D515EF" w:rsidP="00D515EF">
      <w:pPr>
        <w:ind w:firstLine="2835"/>
        <w:jc w:val="both"/>
        <w:rPr>
          <w:rFonts w:ascii="Arial" w:hAnsi="Arial" w:cs="Arial"/>
          <w:color w:val="auto"/>
          <w:lang w:eastAsia="en-US"/>
        </w:rPr>
      </w:pPr>
    </w:p>
    <w:p w14:paraId="20BEEDB0"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 Con representantes de los Ministerios de Energía, Hacienda y Desarrollo Social y Familia, integrada también por las y los Senadores pertenecientes a la Comisión de Energía y Minería,</w:t>
      </w:r>
    </w:p>
    <w:p w14:paraId="57B1424B" w14:textId="77777777" w:rsidR="00D515EF" w:rsidRPr="00252F7F" w:rsidRDefault="00D515EF" w:rsidP="00D515EF">
      <w:pPr>
        <w:ind w:firstLine="2835"/>
        <w:jc w:val="both"/>
        <w:rPr>
          <w:rFonts w:ascii="Arial" w:hAnsi="Arial" w:cs="Arial"/>
          <w:color w:val="auto"/>
          <w:lang w:val="es-CL" w:eastAsia="en-US"/>
        </w:rPr>
      </w:pPr>
    </w:p>
    <w:p w14:paraId="46490A6B"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 Evaluará la implementación de los beneficios contenidos en esta ley, así como otras políticas destinadas a enfrentar la pobreza energética y la protección tarifaria para los clientes regulados pertenecientes al 40% más vulnerable.</w:t>
      </w:r>
    </w:p>
    <w:p w14:paraId="7B21762C" w14:textId="77777777" w:rsidR="00D515EF" w:rsidRPr="00252F7F" w:rsidRDefault="00D515EF" w:rsidP="00D515EF">
      <w:pPr>
        <w:jc w:val="both"/>
        <w:rPr>
          <w:rFonts w:ascii="Arial" w:hAnsi="Arial" w:cs="Arial"/>
          <w:color w:val="auto"/>
          <w:lang w:val="es-CL" w:eastAsia="en-US"/>
        </w:rPr>
      </w:pPr>
    </w:p>
    <w:p w14:paraId="4DBF64E1"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 Se constituirá dentro de los 60 días siguientes a la entrada en vigencia de la ley, tendrá plazo hasta el 31 de diciembre para evacuar un informe</w:t>
      </w:r>
    </w:p>
    <w:p w14:paraId="428DDEFC" w14:textId="77777777" w:rsidR="00D515EF" w:rsidRPr="00252F7F" w:rsidRDefault="00D515EF" w:rsidP="00D515EF">
      <w:pPr>
        <w:ind w:firstLine="2835"/>
        <w:jc w:val="both"/>
        <w:rPr>
          <w:rFonts w:ascii="Arial" w:hAnsi="Arial" w:cs="Arial"/>
          <w:color w:val="auto"/>
          <w:lang w:val="es-CL" w:eastAsia="en-US"/>
        </w:rPr>
      </w:pPr>
    </w:p>
    <w:p w14:paraId="57B03BD1" w14:textId="77777777" w:rsidR="00D515EF" w:rsidRPr="00252F7F" w:rsidRDefault="00D515EF" w:rsidP="00D515EF">
      <w:pPr>
        <w:ind w:left="2835"/>
        <w:jc w:val="both"/>
        <w:rPr>
          <w:rFonts w:ascii="Arial" w:hAnsi="Arial" w:cs="Arial"/>
          <w:color w:val="auto"/>
          <w:lang w:val="es-CL" w:eastAsia="en-US"/>
        </w:rPr>
      </w:pPr>
      <w:r w:rsidRPr="00252F7F">
        <w:rPr>
          <w:rFonts w:ascii="Arial" w:hAnsi="Arial" w:cs="Arial"/>
          <w:b/>
          <w:bCs/>
          <w:color w:val="auto"/>
          <w:lang w:val="es-CL" w:eastAsia="en-US"/>
        </w:rPr>
        <w:t>Beneficios para Clientes de menor consumo</w:t>
      </w:r>
    </w:p>
    <w:p w14:paraId="1EF3ABB3" w14:textId="77777777" w:rsidR="00D515EF" w:rsidRPr="00252F7F" w:rsidRDefault="00D515EF" w:rsidP="00D515EF">
      <w:pPr>
        <w:ind w:left="2835"/>
        <w:jc w:val="both"/>
        <w:rPr>
          <w:rFonts w:ascii="Arial" w:hAnsi="Arial" w:cs="Arial"/>
          <w:color w:val="auto"/>
          <w:lang w:val="pt-BR" w:eastAsia="en-US"/>
        </w:rPr>
      </w:pPr>
      <w:r w:rsidRPr="00252F7F">
        <w:rPr>
          <w:rFonts w:ascii="Arial" w:hAnsi="Arial" w:cs="Arial"/>
          <w:color w:val="auto"/>
          <w:lang w:val="pt-BR" w:eastAsia="en-US"/>
        </w:rPr>
        <w:t>Consumo menor a 350 kwh</w:t>
      </w:r>
    </w:p>
    <w:p w14:paraId="050EC5A7" w14:textId="77777777" w:rsidR="00D515EF" w:rsidRPr="00252F7F" w:rsidRDefault="00D515EF" w:rsidP="00D515EF">
      <w:pPr>
        <w:ind w:left="2835"/>
        <w:jc w:val="both"/>
        <w:rPr>
          <w:rFonts w:ascii="Arial" w:hAnsi="Arial" w:cs="Arial"/>
          <w:color w:val="auto"/>
          <w:lang w:val="es-CL" w:eastAsia="en-US"/>
        </w:rPr>
      </w:pPr>
    </w:p>
    <w:p w14:paraId="22C1400E"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eastAsia="en-US"/>
        </w:rPr>
        <w:t>1. Corresponden al 90% de los hogares</w:t>
      </w:r>
    </w:p>
    <w:p w14:paraId="6AC32F40" w14:textId="77777777" w:rsidR="00D515EF" w:rsidRPr="00252F7F" w:rsidRDefault="00D515EF" w:rsidP="00D515EF">
      <w:pPr>
        <w:ind w:firstLine="2835"/>
        <w:jc w:val="both"/>
        <w:rPr>
          <w:rFonts w:ascii="Arial" w:hAnsi="Arial" w:cs="Arial"/>
          <w:b/>
          <w:bCs/>
          <w:color w:val="auto"/>
          <w:lang w:eastAsia="en-US"/>
        </w:rPr>
      </w:pPr>
    </w:p>
    <w:p w14:paraId="5CF8A61B"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eastAsia="en-US"/>
        </w:rPr>
        <w:t>2. Exentos del cobro adicional por Servicio Público (Art. 2)</w:t>
      </w:r>
    </w:p>
    <w:p w14:paraId="4A093D50" w14:textId="77777777" w:rsidR="00D515EF" w:rsidRPr="00252F7F" w:rsidRDefault="00D515EF" w:rsidP="00D515EF">
      <w:pPr>
        <w:ind w:firstLine="2835"/>
        <w:jc w:val="both"/>
        <w:rPr>
          <w:rFonts w:ascii="Arial" w:hAnsi="Arial" w:cs="Arial"/>
          <w:b/>
          <w:bCs/>
          <w:color w:val="auto"/>
          <w:lang w:eastAsia="en-US"/>
        </w:rPr>
      </w:pPr>
    </w:p>
    <w:p w14:paraId="5F82084B" w14:textId="77777777" w:rsidR="00D515EF" w:rsidRPr="00252F7F" w:rsidRDefault="00D515EF" w:rsidP="00D515EF">
      <w:pPr>
        <w:ind w:firstLine="2835"/>
        <w:jc w:val="both"/>
        <w:rPr>
          <w:rFonts w:ascii="Arial" w:hAnsi="Arial" w:cs="Arial"/>
          <w:b/>
          <w:bCs/>
          <w:color w:val="auto"/>
          <w:lang w:eastAsia="en-US"/>
        </w:rPr>
      </w:pPr>
      <w:r w:rsidRPr="00252F7F">
        <w:rPr>
          <w:rFonts w:ascii="Arial" w:hAnsi="Arial" w:cs="Arial"/>
          <w:b/>
          <w:bCs/>
          <w:color w:val="auto"/>
          <w:lang w:eastAsia="en-US"/>
        </w:rPr>
        <w:t xml:space="preserve">3. Utilización del aporte público para: </w:t>
      </w:r>
    </w:p>
    <w:p w14:paraId="1A85041C" w14:textId="77777777" w:rsidR="00D515EF" w:rsidRPr="00252F7F" w:rsidRDefault="00D515EF" w:rsidP="00D515EF">
      <w:pPr>
        <w:ind w:firstLine="2835"/>
        <w:jc w:val="both"/>
        <w:rPr>
          <w:rFonts w:ascii="Arial" w:hAnsi="Arial" w:cs="Arial"/>
          <w:color w:val="auto"/>
          <w:lang w:val="es-CL" w:eastAsia="en-US"/>
        </w:rPr>
      </w:pPr>
    </w:p>
    <w:p w14:paraId="7BFB57FF"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eastAsia="en-US"/>
        </w:rPr>
        <w:lastRenderedPageBreak/>
        <w:t>- Reducción del cargo por MPC a ese segmento (Art. 9)</w:t>
      </w:r>
    </w:p>
    <w:p w14:paraId="746BC9D2" w14:textId="77777777" w:rsidR="00D515EF" w:rsidRPr="00252F7F" w:rsidRDefault="00D515EF" w:rsidP="00D515EF">
      <w:pPr>
        <w:ind w:firstLine="2835"/>
        <w:jc w:val="both"/>
        <w:rPr>
          <w:rFonts w:ascii="Arial" w:hAnsi="Arial" w:cs="Arial"/>
          <w:color w:val="auto"/>
          <w:lang w:eastAsia="en-US"/>
        </w:rPr>
      </w:pPr>
    </w:p>
    <w:p w14:paraId="662A649D" w14:textId="77777777" w:rsidR="00D515EF" w:rsidRPr="00252F7F" w:rsidRDefault="00D515EF" w:rsidP="00D515EF">
      <w:pPr>
        <w:ind w:firstLine="2835"/>
        <w:jc w:val="both"/>
        <w:rPr>
          <w:rFonts w:ascii="Arial" w:hAnsi="Arial" w:cs="Arial"/>
          <w:color w:val="auto"/>
          <w:lang w:eastAsia="en-US"/>
        </w:rPr>
      </w:pPr>
      <w:r w:rsidRPr="00252F7F">
        <w:rPr>
          <w:rFonts w:ascii="Arial" w:hAnsi="Arial" w:cs="Arial"/>
          <w:color w:val="auto"/>
          <w:lang w:eastAsia="en-US"/>
        </w:rPr>
        <w:t>- Reducción de tarifas (Art. 11)</w:t>
      </w:r>
    </w:p>
    <w:p w14:paraId="0362C776" w14:textId="77777777" w:rsidR="00D515EF" w:rsidRPr="00252F7F" w:rsidRDefault="00D515EF" w:rsidP="00D515EF">
      <w:pPr>
        <w:ind w:firstLine="2835"/>
        <w:jc w:val="both"/>
        <w:rPr>
          <w:rFonts w:ascii="Arial" w:hAnsi="Arial" w:cs="Arial"/>
          <w:color w:val="auto"/>
          <w:lang w:val="es-CL" w:eastAsia="en-US"/>
        </w:rPr>
      </w:pPr>
    </w:p>
    <w:p w14:paraId="7F8AA6F8" w14:textId="77777777" w:rsidR="00D515EF" w:rsidRPr="00252F7F" w:rsidRDefault="00D515EF" w:rsidP="00D515EF">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22446AFB" wp14:editId="35C8D3EF">
            <wp:extent cx="2857500" cy="2571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p w14:paraId="053485A3" w14:textId="77777777" w:rsidR="00D515EF" w:rsidRPr="00252F7F" w:rsidRDefault="00D515EF" w:rsidP="00D515EF">
      <w:pPr>
        <w:jc w:val="center"/>
        <w:rPr>
          <w:rFonts w:ascii="Arial" w:hAnsi="Arial" w:cs="Arial"/>
          <w:color w:val="auto"/>
          <w:lang w:val="es-CL" w:eastAsia="en-US"/>
        </w:rPr>
      </w:pPr>
    </w:p>
    <w:p w14:paraId="4AF77656" w14:textId="77777777" w:rsidR="00D515EF" w:rsidRPr="00252F7F" w:rsidRDefault="00D515EF" w:rsidP="00D515EF">
      <w:pPr>
        <w:ind w:firstLine="2835"/>
        <w:jc w:val="both"/>
        <w:rPr>
          <w:rFonts w:ascii="Arial" w:hAnsi="Arial" w:cs="Arial"/>
          <w:b/>
          <w:bCs/>
          <w:color w:val="auto"/>
          <w:lang w:eastAsia="en-US"/>
        </w:rPr>
      </w:pPr>
      <w:r w:rsidRPr="00252F7F">
        <w:rPr>
          <w:rFonts w:ascii="Arial" w:hAnsi="Arial" w:cs="Arial"/>
          <w:b/>
          <w:bCs/>
          <w:color w:val="auto"/>
          <w:lang w:eastAsia="en-US"/>
        </w:rPr>
        <w:t>Fondo de Estabilización de Precios del Petróleo (FEPP)</w:t>
      </w:r>
    </w:p>
    <w:p w14:paraId="12839CF5" w14:textId="77777777" w:rsidR="00D515EF" w:rsidRPr="00252F7F" w:rsidRDefault="00D515EF" w:rsidP="00D515EF">
      <w:pPr>
        <w:ind w:firstLine="2835"/>
        <w:jc w:val="both"/>
        <w:rPr>
          <w:rFonts w:ascii="Arial" w:hAnsi="Arial" w:cs="Arial"/>
          <w:b/>
          <w:bCs/>
          <w:color w:val="auto"/>
          <w:lang w:eastAsia="en-US"/>
        </w:rPr>
      </w:pPr>
    </w:p>
    <w:p w14:paraId="5E292311"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val="es-CL" w:eastAsia="en-US"/>
        </w:rPr>
        <w:t>- El FEPP se creó el año 1991 mediante la Ley 19.020 para atenuar los efectos en las alzas de los precios de los combustibles derivadas de la guerra del Golfo</w:t>
      </w:r>
      <w:r w:rsidRPr="00252F7F">
        <w:rPr>
          <w:rFonts w:ascii="Arial" w:hAnsi="Arial" w:cs="Arial"/>
          <w:color w:val="auto"/>
          <w:lang w:val="es-CL" w:eastAsia="en-US"/>
        </w:rPr>
        <w:t xml:space="preserve">. Sin embargo, tras la modificación introducida por Ley N° 20.493 en 2011, el único combustible afecto al FEPP es el kerosene doméstico o parafina. </w:t>
      </w:r>
    </w:p>
    <w:p w14:paraId="6B3328A0" w14:textId="77777777" w:rsidR="00D515EF" w:rsidRPr="00252F7F" w:rsidRDefault="00D515EF" w:rsidP="00D515EF">
      <w:pPr>
        <w:ind w:firstLine="2835"/>
        <w:jc w:val="both"/>
        <w:rPr>
          <w:rFonts w:ascii="Arial" w:hAnsi="Arial" w:cs="Arial"/>
          <w:color w:val="auto"/>
          <w:lang w:val="es-CL" w:eastAsia="en-US"/>
        </w:rPr>
      </w:pPr>
    </w:p>
    <w:p w14:paraId="24AA8015"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El Fondo, que actualmente cuenta con alrededor de 40 millones de dólares, subsidia o grava el precio mayorista del kerosene.</w:t>
      </w:r>
    </w:p>
    <w:p w14:paraId="3C006625" w14:textId="77777777" w:rsidR="00D515EF" w:rsidRPr="00252F7F" w:rsidRDefault="00D515EF" w:rsidP="00D515EF">
      <w:pPr>
        <w:ind w:firstLine="2835"/>
        <w:jc w:val="both"/>
        <w:rPr>
          <w:rFonts w:ascii="Arial" w:hAnsi="Arial" w:cs="Arial"/>
          <w:color w:val="auto"/>
          <w:lang w:val="es-CL" w:eastAsia="en-US"/>
        </w:rPr>
      </w:pPr>
    </w:p>
    <w:p w14:paraId="765B5BFA"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xml:space="preserve">- Cálculo del precio de paridad (PP) y precio de referencia intermedio (PRI) se establecen mediante Decreto del Ministerio de Energía, previo informe de la CNE. </w:t>
      </w:r>
    </w:p>
    <w:p w14:paraId="29E46B0D" w14:textId="77777777" w:rsidR="00D515EF" w:rsidRPr="00252F7F" w:rsidRDefault="00D515EF" w:rsidP="00D515EF">
      <w:pPr>
        <w:ind w:firstLine="2835"/>
        <w:jc w:val="both"/>
        <w:rPr>
          <w:rFonts w:ascii="Arial" w:hAnsi="Arial" w:cs="Arial"/>
          <w:color w:val="auto"/>
          <w:lang w:val="es-CL" w:eastAsia="en-US"/>
        </w:rPr>
      </w:pPr>
    </w:p>
    <w:p w14:paraId="3AEB947C"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El precio de referencia intermedio se determina ponderando tres componentes (Precios históricos; Proyección de precios de corto plazo; y Proyección de precios de largo plazo de hasta 10 años)</w:t>
      </w:r>
    </w:p>
    <w:p w14:paraId="7AAC2CD0" w14:textId="77777777" w:rsidR="00D515EF" w:rsidRPr="00252F7F" w:rsidRDefault="00D515EF" w:rsidP="00D515EF">
      <w:pPr>
        <w:ind w:firstLine="2835"/>
        <w:jc w:val="both"/>
        <w:rPr>
          <w:rFonts w:ascii="Arial" w:hAnsi="Arial" w:cs="Arial"/>
          <w:color w:val="auto"/>
          <w:lang w:val="es-CL" w:eastAsia="en-US"/>
        </w:rPr>
      </w:pPr>
    </w:p>
    <w:p w14:paraId="3A402A9D"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La banda de referencia se construye aplicando un ±12,5% en torno al PRI.</w:t>
      </w:r>
    </w:p>
    <w:p w14:paraId="4AAF9709" w14:textId="77777777" w:rsidR="00D515EF" w:rsidRPr="00252F7F" w:rsidRDefault="00D515EF" w:rsidP="00D515EF">
      <w:pPr>
        <w:ind w:firstLine="2835"/>
        <w:jc w:val="both"/>
        <w:rPr>
          <w:rFonts w:ascii="Arial" w:hAnsi="Arial" w:cs="Arial"/>
          <w:color w:val="auto"/>
          <w:lang w:val="es-CL" w:eastAsia="en-US"/>
        </w:rPr>
      </w:pPr>
    </w:p>
    <w:p w14:paraId="4D42117B"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xml:space="preserve">- El mecanismo se evalúa semanalmente y opera cuando: </w:t>
      </w:r>
    </w:p>
    <w:p w14:paraId="7AA57405" w14:textId="77777777" w:rsidR="00D515EF" w:rsidRPr="00252F7F" w:rsidRDefault="00D515EF" w:rsidP="00D515EF">
      <w:pPr>
        <w:ind w:firstLine="2835"/>
        <w:jc w:val="both"/>
        <w:rPr>
          <w:rFonts w:ascii="Arial" w:hAnsi="Arial" w:cs="Arial"/>
          <w:color w:val="auto"/>
          <w:lang w:val="es-CL" w:eastAsia="en-US"/>
        </w:rPr>
      </w:pPr>
    </w:p>
    <w:p w14:paraId="3860E9F0"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xml:space="preserve">1. El PP sobrepasa el precio de referencia superior (techo de la banda), otorgando un crédito o subsidio equivalente a la diferencia </w:t>
      </w:r>
      <w:r w:rsidRPr="00252F7F">
        <w:rPr>
          <w:rFonts w:ascii="Arial" w:hAnsi="Arial" w:cs="Arial"/>
          <w:color w:val="auto"/>
          <w:lang w:val="es-CL" w:eastAsia="en-US"/>
        </w:rPr>
        <w:lastRenderedPageBreak/>
        <w:t>entre ambos, financiado por el FEPP.</w:t>
      </w:r>
    </w:p>
    <w:p w14:paraId="78FB7B6B" w14:textId="77777777" w:rsidR="00D515EF" w:rsidRPr="00252F7F" w:rsidRDefault="00D515EF" w:rsidP="00D515EF">
      <w:pPr>
        <w:ind w:firstLine="2835"/>
        <w:jc w:val="both"/>
        <w:rPr>
          <w:rFonts w:ascii="Arial" w:hAnsi="Arial" w:cs="Arial"/>
          <w:color w:val="auto"/>
          <w:lang w:val="es-CL" w:eastAsia="en-US"/>
        </w:rPr>
      </w:pPr>
    </w:p>
    <w:p w14:paraId="62BAB2E7"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2. El PP se ubica por debajo de la referencia inferior (piso de la banda), se adiciona un impuesto, cuya recaudación se acumula en el FEPP.</w:t>
      </w:r>
    </w:p>
    <w:p w14:paraId="2F6E2BA6" w14:textId="77777777" w:rsidR="00D515EF" w:rsidRPr="00252F7F" w:rsidRDefault="00D515EF" w:rsidP="00D515EF">
      <w:pPr>
        <w:ind w:firstLine="2835"/>
        <w:jc w:val="both"/>
        <w:rPr>
          <w:rFonts w:ascii="Arial" w:hAnsi="Arial" w:cs="Arial"/>
          <w:color w:val="auto"/>
          <w:lang w:val="es-CL" w:eastAsia="en-US"/>
        </w:rPr>
      </w:pPr>
    </w:p>
    <w:p w14:paraId="308D5014"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Mientras la paridad se encuentra dentro de los límites de la banda de referencia el mecanismo no opera.</w:t>
      </w:r>
    </w:p>
    <w:p w14:paraId="3845E1C3" w14:textId="77777777" w:rsidR="00D515EF" w:rsidRPr="00252F7F" w:rsidRDefault="00D515EF" w:rsidP="00D515EF">
      <w:pPr>
        <w:ind w:firstLine="2835"/>
        <w:jc w:val="both"/>
        <w:rPr>
          <w:rFonts w:ascii="Arial" w:hAnsi="Arial" w:cs="Arial"/>
          <w:color w:val="auto"/>
          <w:lang w:val="es-CL" w:eastAsia="en-US"/>
        </w:rPr>
      </w:pPr>
    </w:p>
    <w:p w14:paraId="6BF2CF27"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b/>
          <w:bCs/>
          <w:color w:val="auto"/>
          <w:lang w:eastAsia="en-US"/>
        </w:rPr>
        <w:t>MEPCO</w:t>
      </w:r>
    </w:p>
    <w:p w14:paraId="5D01F8C9" w14:textId="77777777" w:rsidR="00D515EF" w:rsidRPr="00252F7F" w:rsidRDefault="00D515EF" w:rsidP="00D515EF">
      <w:pPr>
        <w:ind w:firstLine="2835"/>
        <w:jc w:val="both"/>
        <w:rPr>
          <w:rFonts w:ascii="Arial" w:hAnsi="Arial" w:cs="Arial"/>
          <w:color w:val="auto"/>
          <w:lang w:val="es-CL" w:eastAsia="en-US"/>
        </w:rPr>
      </w:pPr>
    </w:p>
    <w:p w14:paraId="2FB22D55" w14:textId="77777777" w:rsidR="00D515EF" w:rsidRPr="00252F7F" w:rsidRDefault="00D515EF" w:rsidP="00D515EF">
      <w:pPr>
        <w:ind w:firstLine="2835"/>
        <w:jc w:val="both"/>
        <w:rPr>
          <w:rFonts w:ascii="Arial" w:hAnsi="Arial" w:cs="Arial"/>
          <w:b/>
          <w:bCs/>
          <w:color w:val="auto"/>
          <w:lang w:val="es-CL" w:eastAsia="en-US"/>
        </w:rPr>
      </w:pPr>
      <w:r w:rsidRPr="00252F7F">
        <w:rPr>
          <w:rFonts w:ascii="Arial" w:hAnsi="Arial" w:cs="Arial"/>
          <w:b/>
          <w:bCs/>
          <w:color w:val="auto"/>
          <w:lang w:val="es-CL" w:eastAsia="en-US"/>
        </w:rPr>
        <w:t>- Aplica para gasolinas, diésel y gas de uso vehicular (GLP y GNC)</w:t>
      </w:r>
    </w:p>
    <w:p w14:paraId="6181E873" w14:textId="77777777" w:rsidR="00D515EF" w:rsidRPr="00252F7F" w:rsidRDefault="00D515EF" w:rsidP="00D515EF">
      <w:pPr>
        <w:ind w:firstLine="2835"/>
        <w:jc w:val="both"/>
        <w:rPr>
          <w:rFonts w:ascii="Arial" w:hAnsi="Arial" w:cs="Arial"/>
          <w:b/>
          <w:bCs/>
          <w:color w:val="auto"/>
          <w:lang w:val="es-CL" w:eastAsia="en-US"/>
        </w:rPr>
      </w:pPr>
    </w:p>
    <w:p w14:paraId="4FBF640F"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Precios de paridad (para cada combustible) se calculan como el precio internacional en un mercado relevante, más los costos de importación e internación.</w:t>
      </w:r>
    </w:p>
    <w:p w14:paraId="7C6E7CF2" w14:textId="77777777" w:rsidR="00D515EF" w:rsidRPr="00252F7F" w:rsidRDefault="00D515EF" w:rsidP="00D515EF">
      <w:pPr>
        <w:ind w:firstLine="2835"/>
        <w:jc w:val="both"/>
        <w:rPr>
          <w:rFonts w:ascii="Arial" w:hAnsi="Arial" w:cs="Arial"/>
          <w:color w:val="auto"/>
          <w:lang w:val="es-CL" w:eastAsia="en-US"/>
        </w:rPr>
      </w:pPr>
    </w:p>
    <w:p w14:paraId="35BC4687"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Precio de Referencia Intermedio (centro de la banda) es la suma de:</w:t>
      </w:r>
    </w:p>
    <w:p w14:paraId="12EA7134" w14:textId="77777777" w:rsidR="00D515EF" w:rsidRPr="00252F7F" w:rsidRDefault="00D515EF" w:rsidP="00D515EF">
      <w:pPr>
        <w:ind w:firstLine="2835"/>
        <w:jc w:val="both"/>
        <w:rPr>
          <w:rFonts w:ascii="Arial" w:hAnsi="Arial" w:cs="Arial"/>
          <w:color w:val="auto"/>
          <w:lang w:val="es-CL" w:eastAsia="en-US"/>
        </w:rPr>
      </w:pPr>
    </w:p>
    <w:p w14:paraId="4705884B"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Promedio ponderado del precio histórico del crudo (hasta 104 semanas, 2 años) y de los futuros de este commodity (hasta 6 meses adelante)</w:t>
      </w:r>
    </w:p>
    <w:p w14:paraId="3A4A8C20" w14:textId="77777777" w:rsidR="00D515EF" w:rsidRPr="00252F7F" w:rsidRDefault="00D515EF" w:rsidP="00D515EF">
      <w:pPr>
        <w:ind w:firstLine="2835"/>
        <w:jc w:val="both"/>
        <w:rPr>
          <w:rFonts w:ascii="Arial" w:hAnsi="Arial" w:cs="Arial"/>
          <w:color w:val="auto"/>
          <w:lang w:val="es-CL" w:eastAsia="en-US"/>
        </w:rPr>
      </w:pPr>
    </w:p>
    <w:p w14:paraId="58EE6A29"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Promedio histórico de los márgenes de refinación (hasta 104 semanas, 2 años)</w:t>
      </w:r>
    </w:p>
    <w:p w14:paraId="4D6B8C1F" w14:textId="77777777" w:rsidR="00D515EF" w:rsidRPr="00252F7F" w:rsidRDefault="00D515EF" w:rsidP="00D515EF">
      <w:pPr>
        <w:ind w:firstLine="2835"/>
        <w:jc w:val="both"/>
        <w:rPr>
          <w:rFonts w:ascii="Arial" w:hAnsi="Arial" w:cs="Arial"/>
          <w:color w:val="auto"/>
          <w:lang w:val="es-CL" w:eastAsia="en-US"/>
        </w:rPr>
      </w:pPr>
    </w:p>
    <w:p w14:paraId="31EB6A50"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La banda tiene un ancho de +/-5% en torno al PRI.</w:t>
      </w:r>
    </w:p>
    <w:p w14:paraId="2F5A4BDE" w14:textId="77777777" w:rsidR="00D515EF" w:rsidRPr="00252F7F" w:rsidRDefault="00D515EF" w:rsidP="00D515EF">
      <w:pPr>
        <w:ind w:firstLine="2835"/>
        <w:jc w:val="both"/>
        <w:rPr>
          <w:rFonts w:ascii="Arial" w:hAnsi="Arial" w:cs="Arial"/>
          <w:color w:val="auto"/>
          <w:lang w:val="es-CL" w:eastAsia="en-US"/>
        </w:rPr>
      </w:pPr>
    </w:p>
    <w:p w14:paraId="361D3E18"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El MEPCO, para afectar el precio mayorista, utiliza un componente variable (CV) positivo o negativo, que se suma al impuesto específico base de los combustibles.</w:t>
      </w:r>
    </w:p>
    <w:p w14:paraId="1AE3EC46" w14:textId="77777777" w:rsidR="00D515EF" w:rsidRPr="00252F7F" w:rsidRDefault="00D515EF" w:rsidP="00D515EF">
      <w:pPr>
        <w:ind w:firstLine="2835"/>
        <w:jc w:val="both"/>
        <w:rPr>
          <w:rFonts w:ascii="Arial" w:hAnsi="Arial" w:cs="Arial"/>
          <w:color w:val="auto"/>
          <w:lang w:val="es-CL" w:eastAsia="en-US"/>
        </w:rPr>
      </w:pPr>
    </w:p>
    <w:p w14:paraId="34EBECD5"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Determinación del CV en 2 etapas:</w:t>
      </w:r>
    </w:p>
    <w:p w14:paraId="59E97215" w14:textId="77777777" w:rsidR="00D515EF" w:rsidRPr="00252F7F" w:rsidRDefault="00D515EF" w:rsidP="00D515EF">
      <w:pPr>
        <w:ind w:firstLine="2835"/>
        <w:jc w:val="both"/>
        <w:rPr>
          <w:rFonts w:ascii="Arial" w:hAnsi="Arial" w:cs="Arial"/>
          <w:color w:val="auto"/>
          <w:lang w:val="es-CL" w:eastAsia="en-US"/>
        </w:rPr>
      </w:pPr>
    </w:p>
    <w:p w14:paraId="6BCA6D23"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Variación máxima semanal de 0,8% del precio base de la gasolina de 93 de las últimas dos semanas.</w:t>
      </w:r>
    </w:p>
    <w:p w14:paraId="4FC9CBEE" w14:textId="77777777" w:rsidR="00D515EF" w:rsidRPr="00252F7F" w:rsidRDefault="00D515EF" w:rsidP="00D515EF">
      <w:pPr>
        <w:ind w:firstLine="2835"/>
        <w:jc w:val="both"/>
        <w:rPr>
          <w:rFonts w:ascii="Arial" w:hAnsi="Arial" w:cs="Arial"/>
          <w:color w:val="auto"/>
          <w:lang w:val="es-CL" w:eastAsia="en-US"/>
        </w:rPr>
      </w:pPr>
    </w:p>
    <w:p w14:paraId="0BA138D0"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Si el precio de paridad + CV preliminar se sale de la banda, entonces el CV se ajusta para que PP + CV final se peguen al techo o piso de la misma, según sea el caso.</w:t>
      </w:r>
    </w:p>
    <w:p w14:paraId="430D44C0" w14:textId="77777777" w:rsidR="00D515EF" w:rsidRPr="00252F7F" w:rsidRDefault="00D515EF" w:rsidP="00D515EF">
      <w:pPr>
        <w:ind w:firstLine="2835"/>
        <w:jc w:val="both"/>
        <w:rPr>
          <w:rFonts w:ascii="Arial" w:hAnsi="Arial" w:cs="Arial"/>
          <w:color w:val="auto"/>
          <w:lang w:val="es-CL" w:eastAsia="en-US"/>
        </w:rPr>
      </w:pPr>
    </w:p>
    <w:p w14:paraId="6F1354A3" w14:textId="77777777" w:rsidR="00D515EF" w:rsidRPr="00252F7F" w:rsidRDefault="00D515EF" w:rsidP="00D515EF">
      <w:pPr>
        <w:ind w:firstLine="2835"/>
        <w:jc w:val="both"/>
        <w:rPr>
          <w:rFonts w:ascii="Arial" w:hAnsi="Arial" w:cs="Arial"/>
          <w:color w:val="auto"/>
          <w:lang w:val="es-CL" w:eastAsia="en-US"/>
        </w:rPr>
      </w:pPr>
      <w:r w:rsidRPr="00252F7F">
        <w:rPr>
          <w:rFonts w:ascii="Arial" w:hAnsi="Arial" w:cs="Arial"/>
          <w:color w:val="auto"/>
          <w:lang w:val="es-CL" w:eastAsia="en-US"/>
        </w:rPr>
        <w:t>- Todas las determinaciones del MEPCO se realizan en pesos, por lo que el mecanismo recoge el riesgo en la paridad cambiaria.</w:t>
      </w:r>
    </w:p>
    <w:p w14:paraId="26F30E05" w14:textId="602AFB11" w:rsidR="00C67BB6" w:rsidRPr="00252F7F" w:rsidRDefault="00C67BB6" w:rsidP="00743302">
      <w:pPr>
        <w:tabs>
          <w:tab w:val="left" w:pos="2880"/>
        </w:tabs>
        <w:suppressAutoHyphens/>
        <w:jc w:val="both"/>
        <w:rPr>
          <w:rFonts w:ascii="Arial" w:hAnsi="Arial" w:cs="Arial"/>
          <w:color w:val="auto"/>
          <w:lang w:eastAsia="ar-SA"/>
        </w:rPr>
      </w:pPr>
    </w:p>
    <w:p w14:paraId="6BEEA08D" w14:textId="77777777" w:rsidR="006A4201" w:rsidRPr="00252F7F" w:rsidRDefault="006A4201" w:rsidP="00743302">
      <w:pPr>
        <w:tabs>
          <w:tab w:val="left" w:pos="2880"/>
        </w:tabs>
        <w:suppressAutoHyphens/>
        <w:jc w:val="both"/>
        <w:rPr>
          <w:rFonts w:ascii="Arial" w:hAnsi="Arial" w:cs="Arial"/>
          <w:color w:val="auto"/>
          <w:lang w:eastAsia="ar-SA"/>
        </w:rPr>
      </w:pPr>
    </w:p>
    <w:p w14:paraId="7ECC163C" w14:textId="743A66E2" w:rsidR="00007C4A" w:rsidRPr="00252F7F" w:rsidRDefault="00007C4A" w:rsidP="00007C4A">
      <w:pPr>
        <w:tabs>
          <w:tab w:val="left" w:pos="2880"/>
        </w:tabs>
        <w:suppressAutoHyphens/>
        <w:ind w:firstLine="2835"/>
        <w:jc w:val="both"/>
        <w:rPr>
          <w:rFonts w:ascii="Arial" w:hAnsi="Arial" w:cs="Arial"/>
          <w:color w:val="auto"/>
          <w:lang w:eastAsia="ar-SA"/>
        </w:rPr>
      </w:pPr>
      <w:r w:rsidRPr="00252F7F">
        <w:rPr>
          <w:rFonts w:ascii="Arial" w:hAnsi="Arial" w:cs="Arial"/>
          <w:color w:val="auto"/>
          <w:lang w:eastAsia="ar-SA"/>
        </w:rPr>
        <w:t xml:space="preserve">Posteriormente, la Comisión procedió a escuchar al </w:t>
      </w:r>
      <w:r w:rsidRPr="00252F7F">
        <w:rPr>
          <w:rFonts w:ascii="Arial" w:hAnsi="Arial" w:cs="Arial"/>
          <w:b/>
          <w:color w:val="auto"/>
          <w:lang w:eastAsia="ar-SA"/>
        </w:rPr>
        <w:lastRenderedPageBreak/>
        <w:t>Gerente General de Systep, señor Rodrigo Jiménez</w:t>
      </w:r>
      <w:r w:rsidRPr="00252F7F">
        <w:rPr>
          <w:rFonts w:ascii="Arial" w:hAnsi="Arial" w:cs="Arial"/>
          <w:color w:val="auto"/>
          <w:lang w:eastAsia="ar-SA"/>
        </w:rPr>
        <w:t>, quien efectuó una presentación en formato ppt del siguiente tenor:</w:t>
      </w:r>
    </w:p>
    <w:p w14:paraId="7F89E2C9" w14:textId="4D2BC3B3" w:rsidR="00007C4A" w:rsidRPr="00252F7F" w:rsidRDefault="00007C4A" w:rsidP="00007C4A">
      <w:pPr>
        <w:tabs>
          <w:tab w:val="left" w:pos="2880"/>
        </w:tabs>
        <w:suppressAutoHyphens/>
        <w:ind w:firstLine="2835"/>
        <w:jc w:val="both"/>
        <w:rPr>
          <w:rFonts w:ascii="Arial" w:hAnsi="Arial" w:cs="Arial"/>
          <w:color w:val="auto"/>
          <w:lang w:eastAsia="ar-SA"/>
        </w:rPr>
      </w:pPr>
    </w:p>
    <w:p w14:paraId="6384E414"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Análisis del proyecto de ley para estabilización y emergencias energéticas</w:t>
      </w:r>
    </w:p>
    <w:p w14:paraId="7C2ED078" w14:textId="77777777" w:rsidR="00007C4A" w:rsidRPr="00252F7F" w:rsidRDefault="00007C4A" w:rsidP="00007C4A">
      <w:pPr>
        <w:ind w:firstLine="2835"/>
        <w:jc w:val="both"/>
        <w:rPr>
          <w:rFonts w:ascii="Arial" w:hAnsi="Arial" w:cs="Arial"/>
          <w:b/>
          <w:bCs/>
          <w:color w:val="auto"/>
          <w:lang w:val="es-CL" w:eastAsia="en-US"/>
        </w:rPr>
      </w:pPr>
    </w:p>
    <w:p w14:paraId="2B007971"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Nuestra empresa</w:t>
      </w:r>
    </w:p>
    <w:p w14:paraId="4C3FA29E" w14:textId="77777777" w:rsidR="00007C4A" w:rsidRPr="00252F7F" w:rsidRDefault="00007C4A" w:rsidP="00007C4A">
      <w:pPr>
        <w:ind w:firstLine="2835"/>
        <w:jc w:val="both"/>
        <w:rPr>
          <w:rFonts w:ascii="Arial" w:hAnsi="Arial" w:cs="Arial"/>
          <w:b/>
          <w:bCs/>
          <w:color w:val="auto"/>
          <w:lang w:val="es-CL" w:eastAsia="en-US"/>
        </w:rPr>
      </w:pPr>
    </w:p>
    <w:p w14:paraId="404E5493" w14:textId="77777777" w:rsidR="00007C4A" w:rsidRPr="00252F7F" w:rsidRDefault="00007C4A" w:rsidP="00007C4A">
      <w:pPr>
        <w:ind w:firstLine="2835"/>
        <w:jc w:val="both"/>
        <w:rPr>
          <w:rFonts w:ascii="Arial" w:hAnsi="Arial" w:cs="Arial"/>
          <w:color w:val="auto"/>
        </w:rPr>
      </w:pPr>
      <w:r w:rsidRPr="00252F7F">
        <w:rPr>
          <w:rFonts w:ascii="Arial" w:hAnsi="Arial" w:cs="Arial"/>
          <w:color w:val="auto"/>
        </w:rPr>
        <w:t>- Systep es una firma consultora chilena altamente especializada en el sector energético.</w:t>
      </w:r>
    </w:p>
    <w:p w14:paraId="180F68B1" w14:textId="77777777" w:rsidR="00007C4A" w:rsidRPr="00252F7F" w:rsidRDefault="00007C4A" w:rsidP="00007C4A">
      <w:pPr>
        <w:ind w:firstLine="2835"/>
        <w:jc w:val="both"/>
        <w:rPr>
          <w:rFonts w:ascii="Arial" w:hAnsi="Arial" w:cs="Arial"/>
          <w:color w:val="auto"/>
          <w:lang w:val="es-CL" w:eastAsia="en-US"/>
        </w:rPr>
      </w:pPr>
    </w:p>
    <w:p w14:paraId="22300740"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Systep fue fundada en 1989 por el Dr. Hugh Rudnick, Profesor Emérito de la Pontificia Universidad Católica de Chile y miembro de la Academia de ciencias de Estados Unidos.</w:t>
      </w:r>
    </w:p>
    <w:p w14:paraId="2792D787" w14:textId="77777777" w:rsidR="00007C4A" w:rsidRPr="00252F7F" w:rsidRDefault="00007C4A" w:rsidP="00007C4A">
      <w:pPr>
        <w:ind w:firstLine="2835"/>
        <w:jc w:val="both"/>
        <w:rPr>
          <w:rFonts w:ascii="Arial" w:hAnsi="Arial" w:cs="Arial"/>
          <w:b/>
          <w:bCs/>
          <w:color w:val="auto"/>
          <w:shd w:val="clear" w:color="auto" w:fill="FFFFFF"/>
        </w:rPr>
      </w:pPr>
    </w:p>
    <w:p w14:paraId="47630F23"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shd w:val="clear" w:color="auto" w:fill="FFFFFF"/>
        </w:rPr>
        <w:t xml:space="preserve">- </w:t>
      </w:r>
      <w:r w:rsidRPr="00252F7F">
        <w:rPr>
          <w:rFonts w:ascii="Arial" w:hAnsi="Arial" w:cs="Arial"/>
          <w:color w:val="auto"/>
          <w:shd w:val="clear" w:color="auto" w:fill="FFFFFF"/>
        </w:rPr>
        <w:t>Nuestro principal objetivo es</w:t>
      </w:r>
      <w:r w:rsidRPr="00252F7F">
        <w:rPr>
          <w:rFonts w:ascii="Arial" w:hAnsi="Arial" w:cs="Arial"/>
          <w:b/>
          <w:bCs/>
          <w:color w:val="auto"/>
          <w:shd w:val="clear" w:color="auto" w:fill="FFFFFF"/>
        </w:rPr>
        <w:t xml:space="preserve"> </w:t>
      </w:r>
      <w:r w:rsidRPr="00252F7F">
        <w:rPr>
          <w:rFonts w:ascii="Arial" w:hAnsi="Arial" w:cs="Arial"/>
          <w:b/>
          <w:bCs/>
          <w:color w:val="auto"/>
        </w:rPr>
        <w:t>apoyar a nuestros clientes en la toma de decisiones estratégicas.</w:t>
      </w:r>
    </w:p>
    <w:p w14:paraId="3E489B4A" w14:textId="77777777" w:rsidR="00007C4A" w:rsidRPr="00252F7F" w:rsidRDefault="00007C4A" w:rsidP="00007C4A">
      <w:pPr>
        <w:ind w:firstLine="2835"/>
        <w:jc w:val="both"/>
        <w:rPr>
          <w:rFonts w:ascii="Arial" w:hAnsi="Arial" w:cs="Arial"/>
          <w:color w:val="auto"/>
          <w:lang w:val="es-CL" w:eastAsia="en-US"/>
        </w:rPr>
      </w:pPr>
    </w:p>
    <w:p w14:paraId="027A3D1A"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Algunos de nuestros clientes</w:t>
      </w:r>
    </w:p>
    <w:p w14:paraId="2686D268" w14:textId="77777777" w:rsidR="00007C4A" w:rsidRPr="00252F7F" w:rsidRDefault="00007C4A" w:rsidP="00007C4A">
      <w:pPr>
        <w:ind w:firstLine="2835"/>
        <w:jc w:val="both"/>
        <w:rPr>
          <w:rFonts w:ascii="Arial" w:hAnsi="Arial" w:cs="Arial"/>
          <w:color w:val="auto"/>
          <w:lang w:val="es-CL" w:eastAsia="en-US"/>
        </w:rPr>
      </w:pPr>
    </w:p>
    <w:p w14:paraId="1D42AFF6" w14:textId="25ED309B" w:rsidR="00007C4A" w:rsidRPr="00252F7F" w:rsidRDefault="00007C4A" w:rsidP="00007C4A">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228E90B9" wp14:editId="433A12BA">
            <wp:extent cx="4267200" cy="28479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67200" cy="2847975"/>
                    </a:xfrm>
                    <a:prstGeom prst="rect">
                      <a:avLst/>
                    </a:prstGeom>
                    <a:noFill/>
                    <a:ln>
                      <a:noFill/>
                    </a:ln>
                  </pic:spPr>
                </pic:pic>
              </a:graphicData>
            </a:graphic>
          </wp:inline>
        </w:drawing>
      </w:r>
    </w:p>
    <w:p w14:paraId="2265221F" w14:textId="77777777" w:rsidR="00007C4A" w:rsidRPr="00252F7F" w:rsidRDefault="00007C4A" w:rsidP="00007C4A">
      <w:pPr>
        <w:ind w:firstLine="2835"/>
        <w:jc w:val="both"/>
        <w:rPr>
          <w:rFonts w:ascii="Arial" w:hAnsi="Arial" w:cs="Arial"/>
          <w:color w:val="auto"/>
          <w:lang w:val="es-CL" w:eastAsia="en-US"/>
        </w:rPr>
      </w:pPr>
    </w:p>
    <w:p w14:paraId="1CDACA1E"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INTRODUCCIÓN</w:t>
      </w:r>
    </w:p>
    <w:p w14:paraId="1088A5FC" w14:textId="77777777" w:rsidR="00007C4A" w:rsidRPr="00252F7F" w:rsidRDefault="00007C4A" w:rsidP="00007C4A">
      <w:pPr>
        <w:ind w:firstLine="2835"/>
        <w:jc w:val="both"/>
        <w:rPr>
          <w:rFonts w:ascii="Arial" w:hAnsi="Arial" w:cs="Arial"/>
          <w:b/>
          <w:bCs/>
          <w:color w:val="auto"/>
          <w:lang w:val="es-CL" w:eastAsia="en-US"/>
        </w:rPr>
      </w:pPr>
    </w:p>
    <w:p w14:paraId="65547A27"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Contexto</w:t>
      </w:r>
    </w:p>
    <w:p w14:paraId="74DF208D" w14:textId="77777777" w:rsidR="00007C4A" w:rsidRPr="00252F7F" w:rsidRDefault="00007C4A" w:rsidP="00007C4A">
      <w:pPr>
        <w:ind w:firstLine="2835"/>
        <w:jc w:val="both"/>
        <w:rPr>
          <w:rFonts w:ascii="Arial" w:hAnsi="Arial" w:cs="Arial"/>
          <w:b/>
          <w:bCs/>
          <w:color w:val="auto"/>
          <w:lang w:val="es-CL" w:eastAsia="en-US"/>
        </w:rPr>
      </w:pPr>
    </w:p>
    <w:p w14:paraId="2EF0C120" w14:textId="74A06D01" w:rsidR="00007C4A" w:rsidRPr="00252F7F" w:rsidRDefault="00007C4A" w:rsidP="00007C4A">
      <w:pPr>
        <w:jc w:val="center"/>
        <w:rPr>
          <w:rFonts w:ascii="Arial" w:hAnsi="Arial" w:cs="Arial"/>
          <w:color w:val="auto"/>
          <w:lang w:val="es-CL" w:eastAsia="en-US"/>
        </w:rPr>
      </w:pPr>
      <w:r w:rsidRPr="00252F7F">
        <w:rPr>
          <w:rFonts w:ascii="Arial" w:hAnsi="Arial" w:cs="Arial"/>
          <w:noProof/>
          <w:color w:val="auto"/>
          <w:lang w:val="es-CL" w:eastAsia="es-CL"/>
        </w:rPr>
        <w:lastRenderedPageBreak/>
        <w:drawing>
          <wp:inline distT="0" distB="0" distL="0" distR="0" wp14:anchorId="5252CE97" wp14:editId="2F233476">
            <wp:extent cx="4105275" cy="25622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05275" cy="2562225"/>
                    </a:xfrm>
                    <a:prstGeom prst="rect">
                      <a:avLst/>
                    </a:prstGeom>
                    <a:noFill/>
                    <a:ln>
                      <a:noFill/>
                    </a:ln>
                  </pic:spPr>
                </pic:pic>
              </a:graphicData>
            </a:graphic>
          </wp:inline>
        </w:drawing>
      </w:r>
    </w:p>
    <w:p w14:paraId="652DC4DC" w14:textId="77777777" w:rsidR="00007C4A" w:rsidRPr="00252F7F" w:rsidRDefault="00007C4A" w:rsidP="00007C4A">
      <w:pPr>
        <w:ind w:firstLine="2835"/>
        <w:jc w:val="both"/>
        <w:rPr>
          <w:rFonts w:ascii="Arial" w:hAnsi="Arial" w:cs="Arial"/>
          <w:color w:val="auto"/>
          <w:lang w:val="es-CL" w:eastAsia="en-US"/>
        </w:rPr>
      </w:pPr>
    </w:p>
    <w:p w14:paraId="27E61CC4"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Ajustes en las tarifas es una práctica común</w:t>
      </w:r>
    </w:p>
    <w:p w14:paraId="41EA53CF" w14:textId="77777777" w:rsidR="00007C4A" w:rsidRPr="00252F7F" w:rsidRDefault="00007C4A" w:rsidP="00007C4A">
      <w:pPr>
        <w:ind w:firstLine="2835"/>
        <w:jc w:val="both"/>
        <w:rPr>
          <w:rFonts w:ascii="Arial" w:hAnsi="Arial" w:cs="Arial"/>
          <w:b/>
          <w:bCs/>
          <w:color w:val="auto"/>
          <w:lang w:val="es-CL" w:eastAsia="en-US"/>
        </w:rPr>
      </w:pPr>
    </w:p>
    <w:p w14:paraId="559E0669"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xml:space="preserve">Durante los meses de pandemia, los países tomaron diferentes tipos de medidas para ayudar a las personas. </w:t>
      </w:r>
      <w:r w:rsidRPr="00252F7F">
        <w:rPr>
          <w:rFonts w:ascii="Arial" w:hAnsi="Arial" w:cs="Arial"/>
          <w:b/>
          <w:bCs/>
          <w:color w:val="auto"/>
          <w:shd w:val="clear" w:color="auto" w:fill="FFFFFF"/>
        </w:rPr>
        <w:t>Algunos ejemplos:</w:t>
      </w:r>
    </w:p>
    <w:p w14:paraId="2A68DEA9" w14:textId="77777777" w:rsidR="00007C4A" w:rsidRPr="00252F7F" w:rsidRDefault="00007C4A" w:rsidP="00007C4A">
      <w:pPr>
        <w:tabs>
          <w:tab w:val="left" w:pos="542"/>
        </w:tabs>
        <w:ind w:firstLine="2835"/>
        <w:jc w:val="both"/>
        <w:rPr>
          <w:rFonts w:ascii="Arial" w:hAnsi="Arial" w:cs="Arial"/>
          <w:color w:val="auto"/>
        </w:rPr>
      </w:pPr>
    </w:p>
    <w:p w14:paraId="1432BE2F" w14:textId="77777777" w:rsidR="00007C4A" w:rsidRPr="00252F7F" w:rsidRDefault="00007C4A" w:rsidP="00007C4A">
      <w:pPr>
        <w:tabs>
          <w:tab w:val="left" w:pos="542"/>
        </w:tabs>
        <w:ind w:firstLine="2835"/>
        <w:jc w:val="both"/>
        <w:rPr>
          <w:rFonts w:ascii="Arial" w:hAnsi="Arial" w:cs="Arial"/>
          <w:color w:val="auto"/>
          <w:lang w:val="es-CL" w:eastAsia="en-US"/>
        </w:rPr>
      </w:pPr>
      <w:r w:rsidRPr="00252F7F">
        <w:rPr>
          <w:rFonts w:ascii="Arial" w:hAnsi="Arial" w:cs="Arial"/>
          <w:color w:val="auto"/>
        </w:rPr>
        <w:t>- Tailandia, Ontario (Canadá), Ghana, Chipre, Dubái, Brasil, Florida y Maldivas: descuento en la tarifa de clientes residenciales (1 a 3 meses).</w:t>
      </w:r>
    </w:p>
    <w:p w14:paraId="79B6BACE" w14:textId="77777777" w:rsidR="00007C4A" w:rsidRPr="00252F7F" w:rsidRDefault="00007C4A" w:rsidP="00007C4A">
      <w:pPr>
        <w:tabs>
          <w:tab w:val="left" w:pos="542"/>
        </w:tabs>
        <w:ind w:firstLine="2835"/>
        <w:jc w:val="both"/>
        <w:rPr>
          <w:rFonts w:ascii="Arial" w:hAnsi="Arial" w:cs="Arial"/>
          <w:color w:val="auto"/>
        </w:rPr>
      </w:pPr>
    </w:p>
    <w:p w14:paraId="722977B4" w14:textId="77777777" w:rsidR="00007C4A" w:rsidRPr="00252F7F" w:rsidRDefault="00007C4A" w:rsidP="00007C4A">
      <w:pPr>
        <w:tabs>
          <w:tab w:val="left" w:pos="542"/>
        </w:tabs>
        <w:ind w:firstLine="2835"/>
        <w:jc w:val="both"/>
        <w:rPr>
          <w:rFonts w:ascii="Arial" w:hAnsi="Arial" w:cs="Arial"/>
          <w:color w:val="auto"/>
          <w:lang w:val="es-CL" w:eastAsia="en-US"/>
        </w:rPr>
      </w:pPr>
      <w:r w:rsidRPr="00252F7F">
        <w:rPr>
          <w:rFonts w:ascii="Arial" w:hAnsi="Arial" w:cs="Arial"/>
          <w:color w:val="auto"/>
        </w:rPr>
        <w:t>- Prohibición de corte de suministro para el total de hogares residenciales en Brasil (4 meses), España (6 meses), Italia (2 meses).</w:t>
      </w:r>
    </w:p>
    <w:p w14:paraId="3BE232CC" w14:textId="77777777" w:rsidR="00007C4A" w:rsidRPr="00252F7F" w:rsidRDefault="00007C4A" w:rsidP="00007C4A">
      <w:pPr>
        <w:tabs>
          <w:tab w:val="left" w:pos="542"/>
        </w:tabs>
        <w:ind w:firstLine="2835"/>
        <w:jc w:val="both"/>
        <w:rPr>
          <w:rFonts w:ascii="Arial" w:hAnsi="Arial" w:cs="Arial"/>
          <w:color w:val="auto"/>
        </w:rPr>
      </w:pPr>
    </w:p>
    <w:p w14:paraId="6FC38011" w14:textId="77777777" w:rsidR="00007C4A" w:rsidRPr="00252F7F" w:rsidRDefault="00007C4A" w:rsidP="00007C4A">
      <w:pPr>
        <w:tabs>
          <w:tab w:val="left" w:pos="542"/>
        </w:tabs>
        <w:ind w:firstLine="2835"/>
        <w:jc w:val="both"/>
        <w:rPr>
          <w:rFonts w:ascii="Arial" w:hAnsi="Arial" w:cs="Arial"/>
          <w:color w:val="auto"/>
          <w:lang w:val="es-CL" w:eastAsia="en-US"/>
        </w:rPr>
      </w:pPr>
      <w:r w:rsidRPr="00252F7F">
        <w:rPr>
          <w:rFonts w:ascii="Arial" w:hAnsi="Arial" w:cs="Arial"/>
          <w:color w:val="auto"/>
        </w:rPr>
        <w:t>- Australia, Perú y Colombia adoptaron de inmediato medidas de prohibición de corte para clientes en situación de estrés financiero.</w:t>
      </w:r>
    </w:p>
    <w:p w14:paraId="3A1502B7" w14:textId="77777777" w:rsidR="00007C4A" w:rsidRPr="00252F7F" w:rsidRDefault="00007C4A" w:rsidP="00007C4A">
      <w:pPr>
        <w:tabs>
          <w:tab w:val="left" w:pos="542"/>
        </w:tabs>
        <w:ind w:firstLine="2835"/>
        <w:jc w:val="both"/>
        <w:rPr>
          <w:rFonts w:ascii="Arial" w:hAnsi="Arial" w:cs="Arial"/>
          <w:color w:val="auto"/>
        </w:rPr>
      </w:pPr>
    </w:p>
    <w:p w14:paraId="5315E7BE" w14:textId="77777777" w:rsidR="00007C4A" w:rsidRPr="00252F7F" w:rsidRDefault="00007C4A" w:rsidP="00007C4A">
      <w:pPr>
        <w:tabs>
          <w:tab w:val="left" w:pos="542"/>
        </w:tabs>
        <w:ind w:firstLine="2835"/>
        <w:jc w:val="both"/>
        <w:rPr>
          <w:rFonts w:ascii="Arial" w:hAnsi="Arial" w:cs="Arial"/>
          <w:color w:val="auto"/>
          <w:lang w:val="es-CL" w:eastAsia="en-US"/>
        </w:rPr>
      </w:pPr>
      <w:r w:rsidRPr="00252F7F">
        <w:rPr>
          <w:rFonts w:ascii="Arial" w:hAnsi="Arial" w:cs="Arial"/>
          <w:color w:val="auto"/>
        </w:rPr>
        <w:t>- Perú aplazó el pago de cuentas en hasta 24 meses para clientes residenciales con consumos inferiores a 100 kWh.</w:t>
      </w:r>
    </w:p>
    <w:p w14:paraId="0A6845E2" w14:textId="77777777" w:rsidR="00007C4A" w:rsidRPr="00252F7F" w:rsidRDefault="00007C4A" w:rsidP="00007C4A">
      <w:pPr>
        <w:tabs>
          <w:tab w:val="left" w:pos="542"/>
        </w:tabs>
        <w:ind w:firstLine="2835"/>
        <w:jc w:val="both"/>
        <w:rPr>
          <w:rFonts w:ascii="Arial" w:hAnsi="Arial" w:cs="Arial"/>
          <w:color w:val="auto"/>
        </w:rPr>
      </w:pPr>
    </w:p>
    <w:p w14:paraId="5D4DAB1E" w14:textId="77777777" w:rsidR="00007C4A" w:rsidRPr="00252F7F" w:rsidRDefault="00007C4A" w:rsidP="00007C4A">
      <w:pPr>
        <w:tabs>
          <w:tab w:val="left" w:pos="542"/>
        </w:tabs>
        <w:ind w:firstLine="2835"/>
        <w:jc w:val="both"/>
        <w:rPr>
          <w:rFonts w:ascii="Arial" w:hAnsi="Arial" w:cs="Arial"/>
          <w:color w:val="auto"/>
          <w:lang w:val="es-CL" w:eastAsia="en-US"/>
        </w:rPr>
      </w:pPr>
      <w:r w:rsidRPr="00252F7F">
        <w:rPr>
          <w:rFonts w:ascii="Arial" w:hAnsi="Arial" w:cs="Arial"/>
          <w:color w:val="auto"/>
        </w:rPr>
        <w:t>- Colombia aplazó el pago de cuentas en hasta 36 meses para clientes de los estratos socioeconómicos más bajos y en 24 meses para el estrato medio</w:t>
      </w:r>
    </w:p>
    <w:p w14:paraId="07AA8AB3" w14:textId="77777777" w:rsidR="00007C4A" w:rsidRPr="00252F7F" w:rsidRDefault="00007C4A" w:rsidP="00007C4A">
      <w:pPr>
        <w:ind w:firstLine="2835"/>
        <w:jc w:val="both"/>
        <w:rPr>
          <w:rFonts w:ascii="Arial" w:hAnsi="Arial" w:cs="Arial"/>
          <w:color w:val="auto"/>
          <w:lang w:val="es-CL" w:eastAsia="en-US"/>
        </w:rPr>
      </w:pPr>
    </w:p>
    <w:p w14:paraId="34979E9D"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Medidas en el mundo durante la pandemia</w:t>
      </w:r>
    </w:p>
    <w:p w14:paraId="37ACBF9B" w14:textId="77777777" w:rsidR="00007C4A" w:rsidRPr="00252F7F" w:rsidRDefault="00007C4A" w:rsidP="00007C4A">
      <w:pPr>
        <w:ind w:firstLine="2835"/>
        <w:jc w:val="both"/>
        <w:rPr>
          <w:rFonts w:ascii="Arial" w:hAnsi="Arial" w:cs="Arial"/>
          <w:b/>
          <w:bCs/>
          <w:color w:val="auto"/>
          <w:lang w:val="es-CL" w:eastAsia="en-US"/>
        </w:rPr>
      </w:pPr>
    </w:p>
    <w:p w14:paraId="793F7D97" w14:textId="51AD488E" w:rsidR="00007C4A" w:rsidRPr="00252F7F" w:rsidRDefault="00007C4A" w:rsidP="00007C4A">
      <w:pPr>
        <w:jc w:val="center"/>
        <w:rPr>
          <w:rFonts w:ascii="Arial" w:hAnsi="Arial" w:cs="Arial"/>
          <w:color w:val="auto"/>
          <w:lang w:val="es-CL" w:eastAsia="en-US"/>
        </w:rPr>
      </w:pPr>
      <w:r w:rsidRPr="00252F7F">
        <w:rPr>
          <w:rFonts w:ascii="Arial" w:hAnsi="Arial" w:cs="Arial"/>
          <w:noProof/>
          <w:color w:val="auto"/>
          <w:lang w:val="es-CL" w:eastAsia="es-CL"/>
        </w:rPr>
        <w:lastRenderedPageBreak/>
        <w:drawing>
          <wp:inline distT="0" distB="0" distL="0" distR="0" wp14:anchorId="4DCC5856" wp14:editId="6C674ACB">
            <wp:extent cx="4505325" cy="26670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325" cy="2667000"/>
                    </a:xfrm>
                    <a:prstGeom prst="rect">
                      <a:avLst/>
                    </a:prstGeom>
                    <a:noFill/>
                    <a:ln>
                      <a:noFill/>
                    </a:ln>
                  </pic:spPr>
                </pic:pic>
              </a:graphicData>
            </a:graphic>
          </wp:inline>
        </w:drawing>
      </w:r>
    </w:p>
    <w:p w14:paraId="13C1F35C" w14:textId="77777777" w:rsidR="00007C4A" w:rsidRPr="00252F7F" w:rsidRDefault="00007C4A" w:rsidP="00007C4A">
      <w:pPr>
        <w:ind w:firstLine="2835"/>
        <w:jc w:val="both"/>
        <w:rPr>
          <w:rFonts w:ascii="Arial" w:hAnsi="Arial" w:cs="Arial"/>
          <w:color w:val="auto"/>
          <w:lang w:val="es-CL" w:eastAsia="en-US"/>
        </w:rPr>
      </w:pPr>
    </w:p>
    <w:p w14:paraId="12A1BA4F" w14:textId="77777777" w:rsidR="00007C4A" w:rsidRPr="00252F7F" w:rsidRDefault="00007C4A" w:rsidP="00007C4A">
      <w:pPr>
        <w:ind w:firstLine="2835"/>
        <w:jc w:val="both"/>
        <w:rPr>
          <w:rFonts w:ascii="Arial" w:hAnsi="Arial" w:cs="Arial"/>
          <w:b/>
          <w:bCs/>
          <w:color w:val="auto"/>
        </w:rPr>
      </w:pPr>
      <w:bookmarkStart w:id="0" w:name="bookmark8"/>
      <w:r w:rsidRPr="00252F7F">
        <w:rPr>
          <w:rFonts w:ascii="Arial" w:hAnsi="Arial" w:cs="Arial"/>
          <w:b/>
          <w:bCs/>
          <w:color w:val="auto"/>
        </w:rPr>
        <w:t>Leyes que han modificado las tarifas en Chile</w:t>
      </w:r>
      <w:bookmarkEnd w:id="0"/>
    </w:p>
    <w:p w14:paraId="617530C7" w14:textId="77777777" w:rsidR="00007C4A" w:rsidRPr="00252F7F" w:rsidRDefault="00007C4A" w:rsidP="00007C4A">
      <w:pPr>
        <w:ind w:firstLine="2835"/>
        <w:jc w:val="both"/>
        <w:rPr>
          <w:rFonts w:ascii="Arial" w:hAnsi="Arial" w:cs="Arial"/>
          <w:color w:val="auto"/>
          <w:lang w:val="es-CL" w:eastAsia="en-US"/>
        </w:rPr>
      </w:pPr>
    </w:p>
    <w:p w14:paraId="67DD3874"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En Chile, durante los últimos años se han aprobado diversas leyes que han generado impactos en las tarifas para los clientes regulados:</w:t>
      </w:r>
    </w:p>
    <w:p w14:paraId="2CCBA524" w14:textId="77777777" w:rsidR="00007C4A" w:rsidRPr="00252F7F" w:rsidRDefault="00007C4A" w:rsidP="00007C4A">
      <w:pPr>
        <w:tabs>
          <w:tab w:val="left" w:pos="526"/>
        </w:tabs>
        <w:ind w:firstLine="2835"/>
        <w:jc w:val="both"/>
        <w:rPr>
          <w:rFonts w:ascii="Arial" w:hAnsi="Arial" w:cs="Arial"/>
          <w:color w:val="auto"/>
        </w:rPr>
      </w:pPr>
    </w:p>
    <w:p w14:paraId="1B8B183E" w14:textId="77777777" w:rsidR="00007C4A" w:rsidRPr="00252F7F" w:rsidRDefault="00007C4A" w:rsidP="00007C4A">
      <w:pPr>
        <w:tabs>
          <w:tab w:val="left" w:pos="526"/>
        </w:tabs>
        <w:ind w:firstLine="2835"/>
        <w:jc w:val="both"/>
        <w:rPr>
          <w:rFonts w:ascii="Arial" w:hAnsi="Arial" w:cs="Arial"/>
          <w:color w:val="auto"/>
          <w:lang w:val="es-CL" w:eastAsia="en-US"/>
        </w:rPr>
      </w:pPr>
      <w:r w:rsidRPr="00252F7F">
        <w:rPr>
          <w:rFonts w:ascii="Arial" w:hAnsi="Arial" w:cs="Arial"/>
          <w:color w:val="auto"/>
        </w:rPr>
        <w:t>- Subsidio transitorio por alzas semestrales iguales o superiores al 5% (Ley 20.040, 2005)</w:t>
      </w:r>
    </w:p>
    <w:p w14:paraId="422DC4E9" w14:textId="77777777" w:rsidR="00007C4A" w:rsidRPr="00252F7F" w:rsidRDefault="00007C4A" w:rsidP="00007C4A">
      <w:pPr>
        <w:tabs>
          <w:tab w:val="left" w:pos="526"/>
        </w:tabs>
        <w:ind w:firstLine="2835"/>
        <w:jc w:val="both"/>
        <w:rPr>
          <w:rFonts w:ascii="Arial" w:hAnsi="Arial" w:cs="Arial"/>
          <w:color w:val="auto"/>
        </w:rPr>
      </w:pPr>
    </w:p>
    <w:p w14:paraId="70E7F5EF" w14:textId="77777777" w:rsidR="00007C4A" w:rsidRPr="00252F7F" w:rsidRDefault="00007C4A" w:rsidP="00007C4A">
      <w:pPr>
        <w:tabs>
          <w:tab w:val="left" w:pos="526"/>
        </w:tabs>
        <w:ind w:firstLine="2835"/>
        <w:jc w:val="both"/>
        <w:rPr>
          <w:rFonts w:ascii="Arial" w:hAnsi="Arial" w:cs="Arial"/>
          <w:color w:val="auto"/>
          <w:lang w:val="es-CL" w:eastAsia="en-US"/>
        </w:rPr>
      </w:pPr>
      <w:r w:rsidRPr="00252F7F">
        <w:rPr>
          <w:rFonts w:ascii="Arial" w:hAnsi="Arial" w:cs="Arial"/>
          <w:color w:val="auto"/>
        </w:rPr>
        <w:t>- Reconocimiento de generación local (Ley 20.928, 2016)</w:t>
      </w:r>
    </w:p>
    <w:p w14:paraId="0DD2C31F" w14:textId="77777777" w:rsidR="00007C4A" w:rsidRPr="00252F7F" w:rsidRDefault="00007C4A" w:rsidP="00007C4A">
      <w:pPr>
        <w:tabs>
          <w:tab w:val="left" w:pos="526"/>
        </w:tabs>
        <w:ind w:firstLine="2835"/>
        <w:jc w:val="both"/>
        <w:rPr>
          <w:rFonts w:ascii="Arial" w:hAnsi="Arial" w:cs="Arial"/>
          <w:color w:val="auto"/>
        </w:rPr>
      </w:pPr>
    </w:p>
    <w:p w14:paraId="699421F3" w14:textId="77777777" w:rsidR="00007C4A" w:rsidRPr="00252F7F" w:rsidRDefault="00007C4A" w:rsidP="00007C4A">
      <w:pPr>
        <w:tabs>
          <w:tab w:val="left" w:pos="526"/>
        </w:tabs>
        <w:ind w:firstLine="2835"/>
        <w:jc w:val="both"/>
        <w:rPr>
          <w:rFonts w:ascii="Arial" w:hAnsi="Arial" w:cs="Arial"/>
          <w:color w:val="auto"/>
          <w:lang w:val="es-CL" w:eastAsia="en-US"/>
        </w:rPr>
      </w:pPr>
      <w:r w:rsidRPr="00252F7F">
        <w:rPr>
          <w:rFonts w:ascii="Arial" w:hAnsi="Arial" w:cs="Arial"/>
          <w:color w:val="auto"/>
        </w:rPr>
        <w:t>- Equidad tarifaria residencial (Ley 20.928, 2016)</w:t>
      </w:r>
    </w:p>
    <w:p w14:paraId="72E74F20" w14:textId="77777777" w:rsidR="00007C4A" w:rsidRPr="00252F7F" w:rsidRDefault="00007C4A" w:rsidP="00007C4A">
      <w:pPr>
        <w:tabs>
          <w:tab w:val="left" w:pos="526"/>
        </w:tabs>
        <w:ind w:firstLine="2835"/>
        <w:jc w:val="both"/>
        <w:rPr>
          <w:rFonts w:ascii="Arial" w:hAnsi="Arial" w:cs="Arial"/>
          <w:color w:val="auto"/>
        </w:rPr>
      </w:pPr>
    </w:p>
    <w:p w14:paraId="2ED37563" w14:textId="77777777" w:rsidR="00007C4A" w:rsidRPr="00252F7F" w:rsidRDefault="00007C4A" w:rsidP="00007C4A">
      <w:pPr>
        <w:tabs>
          <w:tab w:val="left" w:pos="526"/>
        </w:tabs>
        <w:ind w:firstLine="2835"/>
        <w:jc w:val="both"/>
        <w:rPr>
          <w:rFonts w:ascii="Arial" w:hAnsi="Arial" w:cs="Arial"/>
          <w:color w:val="auto"/>
          <w:lang w:val="es-CL" w:eastAsia="en-US"/>
        </w:rPr>
      </w:pPr>
      <w:r w:rsidRPr="00252F7F">
        <w:rPr>
          <w:rFonts w:ascii="Arial" w:hAnsi="Arial" w:cs="Arial"/>
          <w:color w:val="auto"/>
        </w:rPr>
        <w:t>- Ajustes y Recargos (Ley 20.805, 2015)</w:t>
      </w:r>
    </w:p>
    <w:p w14:paraId="014B2D10" w14:textId="77777777" w:rsidR="00007C4A" w:rsidRPr="00252F7F" w:rsidRDefault="00007C4A" w:rsidP="00007C4A">
      <w:pPr>
        <w:tabs>
          <w:tab w:val="left" w:pos="526"/>
        </w:tabs>
        <w:ind w:firstLine="2835"/>
        <w:jc w:val="both"/>
        <w:rPr>
          <w:rFonts w:ascii="Arial" w:hAnsi="Arial" w:cs="Arial"/>
          <w:color w:val="auto"/>
        </w:rPr>
      </w:pPr>
    </w:p>
    <w:p w14:paraId="3C0C66FA" w14:textId="77777777" w:rsidR="00007C4A" w:rsidRPr="00252F7F" w:rsidRDefault="00007C4A" w:rsidP="00007C4A">
      <w:pPr>
        <w:tabs>
          <w:tab w:val="left" w:pos="526"/>
        </w:tabs>
        <w:ind w:firstLine="2835"/>
        <w:jc w:val="both"/>
        <w:rPr>
          <w:rFonts w:ascii="Arial" w:hAnsi="Arial" w:cs="Arial"/>
          <w:color w:val="auto"/>
        </w:rPr>
      </w:pPr>
      <w:r w:rsidRPr="00252F7F">
        <w:rPr>
          <w:rFonts w:ascii="Arial" w:hAnsi="Arial" w:cs="Arial"/>
          <w:color w:val="auto"/>
        </w:rPr>
        <w:t>- Mecanismo Transitorio de estabilización de precios de la energía (Ley 21.185, 2019)</w:t>
      </w:r>
    </w:p>
    <w:p w14:paraId="42D74616" w14:textId="77777777" w:rsidR="00007C4A" w:rsidRPr="00252F7F" w:rsidRDefault="00007C4A" w:rsidP="00007C4A">
      <w:pPr>
        <w:tabs>
          <w:tab w:val="left" w:pos="526"/>
        </w:tabs>
        <w:ind w:firstLine="2835"/>
        <w:jc w:val="both"/>
        <w:rPr>
          <w:rFonts w:ascii="Arial" w:hAnsi="Arial" w:cs="Arial"/>
          <w:color w:val="auto"/>
          <w:lang w:val="es-CL" w:eastAsia="en-US"/>
        </w:rPr>
      </w:pPr>
    </w:p>
    <w:p w14:paraId="57A880F3" w14:textId="77777777" w:rsidR="00007C4A" w:rsidRPr="00252F7F" w:rsidRDefault="00007C4A" w:rsidP="00007C4A">
      <w:pPr>
        <w:ind w:firstLine="2835"/>
        <w:jc w:val="both"/>
        <w:rPr>
          <w:rFonts w:ascii="Arial" w:hAnsi="Arial" w:cs="Arial"/>
          <w:color w:val="auto"/>
        </w:rPr>
      </w:pPr>
      <w:r w:rsidRPr="00252F7F">
        <w:rPr>
          <w:rFonts w:ascii="Arial" w:hAnsi="Arial" w:cs="Arial"/>
          <w:color w:val="auto"/>
        </w:rPr>
        <w:t>- Servicios Básicos (Ley 21.249, 2020)</w:t>
      </w:r>
    </w:p>
    <w:p w14:paraId="7667C4A3" w14:textId="77777777" w:rsidR="00007C4A" w:rsidRPr="00252F7F" w:rsidRDefault="00007C4A" w:rsidP="00007C4A">
      <w:pPr>
        <w:ind w:firstLine="2835"/>
        <w:jc w:val="both"/>
        <w:rPr>
          <w:rFonts w:ascii="Arial" w:hAnsi="Arial" w:cs="Arial"/>
          <w:color w:val="auto"/>
        </w:rPr>
      </w:pPr>
    </w:p>
    <w:p w14:paraId="05EFA3AB"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Clientes regulados y libres</w:t>
      </w:r>
    </w:p>
    <w:p w14:paraId="556693BD" w14:textId="77777777" w:rsidR="00007C4A" w:rsidRPr="00252F7F" w:rsidRDefault="00007C4A" w:rsidP="00007C4A">
      <w:pPr>
        <w:ind w:firstLine="2835"/>
        <w:jc w:val="both"/>
        <w:rPr>
          <w:rFonts w:ascii="Arial" w:hAnsi="Arial" w:cs="Arial"/>
          <w:b/>
          <w:bCs/>
          <w:color w:val="auto"/>
          <w:lang w:val="es-CL" w:eastAsia="en-US"/>
        </w:rPr>
      </w:pPr>
    </w:p>
    <w:p w14:paraId="5B3E917A" w14:textId="036A6535" w:rsidR="00007C4A" w:rsidRPr="00252F7F" w:rsidRDefault="00007C4A" w:rsidP="00007C4A">
      <w:pPr>
        <w:jc w:val="center"/>
        <w:rPr>
          <w:rFonts w:ascii="Arial" w:hAnsi="Arial" w:cs="Arial"/>
          <w:b/>
          <w:bCs/>
          <w:color w:val="auto"/>
          <w:lang w:val="es-CL" w:eastAsia="en-US"/>
        </w:rPr>
      </w:pPr>
      <w:r w:rsidRPr="00252F7F">
        <w:rPr>
          <w:rFonts w:ascii="Arial" w:hAnsi="Arial" w:cs="Arial"/>
          <w:noProof/>
          <w:color w:val="auto"/>
          <w:lang w:val="es-CL" w:eastAsia="es-CL"/>
        </w:rPr>
        <w:lastRenderedPageBreak/>
        <w:drawing>
          <wp:inline distT="0" distB="0" distL="0" distR="0" wp14:anchorId="3365C125" wp14:editId="63F32F4C">
            <wp:extent cx="3800475" cy="25812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0475" cy="2581275"/>
                    </a:xfrm>
                    <a:prstGeom prst="rect">
                      <a:avLst/>
                    </a:prstGeom>
                    <a:noFill/>
                    <a:ln>
                      <a:noFill/>
                    </a:ln>
                  </pic:spPr>
                </pic:pic>
              </a:graphicData>
            </a:graphic>
          </wp:inline>
        </w:drawing>
      </w:r>
    </w:p>
    <w:p w14:paraId="0A5FCAAB" w14:textId="77777777" w:rsidR="00007C4A" w:rsidRPr="00252F7F" w:rsidRDefault="00007C4A" w:rsidP="00007C4A">
      <w:pPr>
        <w:ind w:firstLine="2835"/>
        <w:jc w:val="both"/>
        <w:rPr>
          <w:rFonts w:ascii="Arial" w:hAnsi="Arial" w:cs="Arial"/>
          <w:color w:val="auto"/>
          <w:lang w:val="es-CL" w:eastAsia="en-US"/>
        </w:rPr>
      </w:pPr>
    </w:p>
    <w:p w14:paraId="17EEB154"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Tarifa regulada</w:t>
      </w:r>
    </w:p>
    <w:p w14:paraId="3B15A7A0" w14:textId="77777777" w:rsidR="00007C4A" w:rsidRPr="00252F7F" w:rsidRDefault="00007C4A" w:rsidP="00007C4A">
      <w:pPr>
        <w:ind w:firstLine="2835"/>
        <w:jc w:val="both"/>
        <w:rPr>
          <w:rFonts w:ascii="Arial" w:hAnsi="Arial" w:cs="Arial"/>
          <w:b/>
          <w:bCs/>
          <w:color w:val="auto"/>
          <w:lang w:val="es-CL" w:eastAsia="en-US"/>
        </w:rPr>
      </w:pPr>
    </w:p>
    <w:p w14:paraId="48CC833C" w14:textId="412E648C" w:rsidR="00007C4A" w:rsidRPr="00252F7F" w:rsidRDefault="00007C4A" w:rsidP="00007C4A">
      <w:pPr>
        <w:jc w:val="center"/>
        <w:rPr>
          <w:rFonts w:ascii="Arial" w:hAnsi="Arial" w:cs="Arial"/>
          <w:color w:val="auto"/>
          <w:lang w:val="es-CL" w:eastAsia="en-US"/>
        </w:rPr>
      </w:pPr>
      <w:r w:rsidRPr="00252F7F">
        <w:rPr>
          <w:rFonts w:ascii="Arial" w:hAnsi="Arial" w:cs="Arial"/>
          <w:noProof/>
          <w:color w:val="auto"/>
          <w:lang w:val="es-CL" w:eastAsia="es-CL"/>
        </w:rPr>
        <w:drawing>
          <wp:inline distT="0" distB="0" distL="0" distR="0" wp14:anchorId="61AF837A" wp14:editId="26F286E9">
            <wp:extent cx="4076700" cy="25622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2562225"/>
                    </a:xfrm>
                    <a:prstGeom prst="rect">
                      <a:avLst/>
                    </a:prstGeom>
                    <a:noFill/>
                    <a:ln>
                      <a:noFill/>
                    </a:ln>
                  </pic:spPr>
                </pic:pic>
              </a:graphicData>
            </a:graphic>
          </wp:inline>
        </w:drawing>
      </w:r>
    </w:p>
    <w:p w14:paraId="68D37407" w14:textId="77777777" w:rsidR="00007C4A" w:rsidRPr="00252F7F" w:rsidRDefault="00007C4A" w:rsidP="00007C4A">
      <w:pPr>
        <w:ind w:firstLine="2835"/>
        <w:jc w:val="both"/>
        <w:rPr>
          <w:rFonts w:ascii="Arial" w:hAnsi="Arial" w:cs="Arial"/>
          <w:color w:val="auto"/>
          <w:lang w:val="es-CL" w:eastAsia="en-US"/>
        </w:rPr>
      </w:pPr>
    </w:p>
    <w:p w14:paraId="13172B94"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SITUACIÓN ACTUAL DE LA TARIFA DE ENERGÍA</w:t>
      </w:r>
    </w:p>
    <w:p w14:paraId="7AEF89FB" w14:textId="77777777" w:rsidR="00007C4A" w:rsidRPr="00252F7F" w:rsidRDefault="00007C4A" w:rsidP="00007C4A">
      <w:pPr>
        <w:ind w:firstLine="2835"/>
        <w:jc w:val="both"/>
        <w:rPr>
          <w:rFonts w:ascii="Arial" w:hAnsi="Arial" w:cs="Arial"/>
          <w:b/>
          <w:bCs/>
          <w:color w:val="auto"/>
          <w:lang w:val="es-CL" w:eastAsia="en-US"/>
        </w:rPr>
      </w:pPr>
    </w:p>
    <w:p w14:paraId="528D4B62"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Evolución saldos adeudados actual PEC</w:t>
      </w:r>
    </w:p>
    <w:p w14:paraId="1191C958" w14:textId="156C3BC1" w:rsidR="00007C4A" w:rsidRPr="00252F7F" w:rsidRDefault="00007C4A" w:rsidP="00007C4A">
      <w:pPr>
        <w:jc w:val="center"/>
        <w:rPr>
          <w:rFonts w:ascii="Arial" w:hAnsi="Arial" w:cs="Arial"/>
          <w:b/>
          <w:bCs/>
          <w:color w:val="auto"/>
          <w:lang w:val="es-CL" w:eastAsia="en-US"/>
        </w:rPr>
      </w:pPr>
      <w:r w:rsidRPr="00252F7F">
        <w:rPr>
          <w:rFonts w:ascii="Arial" w:hAnsi="Arial" w:cs="Arial"/>
          <w:noProof/>
          <w:color w:val="auto"/>
          <w:lang w:val="es-CL" w:eastAsia="es-CL"/>
        </w:rPr>
        <w:lastRenderedPageBreak/>
        <w:drawing>
          <wp:inline distT="0" distB="0" distL="0" distR="0" wp14:anchorId="2553D3C3" wp14:editId="12BDC647">
            <wp:extent cx="4019550" cy="26765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9550" cy="2676525"/>
                    </a:xfrm>
                    <a:prstGeom prst="rect">
                      <a:avLst/>
                    </a:prstGeom>
                    <a:noFill/>
                    <a:ln>
                      <a:noFill/>
                    </a:ln>
                  </pic:spPr>
                </pic:pic>
              </a:graphicData>
            </a:graphic>
          </wp:inline>
        </w:drawing>
      </w:r>
    </w:p>
    <w:p w14:paraId="20E5E72C" w14:textId="77777777" w:rsidR="00007C4A" w:rsidRPr="00252F7F" w:rsidRDefault="00007C4A" w:rsidP="00007C4A">
      <w:pPr>
        <w:ind w:firstLine="2835"/>
        <w:jc w:val="both"/>
        <w:rPr>
          <w:rFonts w:ascii="Arial" w:hAnsi="Arial" w:cs="Arial"/>
          <w:b/>
          <w:bCs/>
          <w:color w:val="auto"/>
          <w:lang w:val="es-CL" w:eastAsia="en-US"/>
        </w:rPr>
      </w:pPr>
    </w:p>
    <w:p w14:paraId="2EE25149"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Inminente impacto en las tarifas</w:t>
      </w:r>
    </w:p>
    <w:p w14:paraId="3B55303E" w14:textId="77777777" w:rsidR="00007C4A" w:rsidRPr="00252F7F" w:rsidRDefault="00007C4A" w:rsidP="00007C4A">
      <w:pPr>
        <w:ind w:firstLine="2835"/>
        <w:jc w:val="both"/>
        <w:rPr>
          <w:rFonts w:ascii="Arial" w:hAnsi="Arial" w:cs="Arial"/>
          <w:b/>
          <w:bCs/>
          <w:color w:val="auto"/>
          <w:lang w:val="es-CL" w:eastAsia="en-US"/>
        </w:rPr>
      </w:pPr>
    </w:p>
    <w:p w14:paraId="4E288261" w14:textId="55EDA573" w:rsidR="00007C4A" w:rsidRPr="00252F7F" w:rsidRDefault="00007C4A" w:rsidP="00007C4A">
      <w:pPr>
        <w:jc w:val="center"/>
        <w:rPr>
          <w:rFonts w:ascii="Arial" w:hAnsi="Arial" w:cs="Arial"/>
          <w:b/>
          <w:bCs/>
          <w:color w:val="auto"/>
          <w:lang w:val="es-CL" w:eastAsia="en-US"/>
        </w:rPr>
      </w:pPr>
      <w:r w:rsidRPr="00252F7F">
        <w:rPr>
          <w:rFonts w:ascii="Arial" w:hAnsi="Arial" w:cs="Arial"/>
          <w:noProof/>
          <w:color w:val="auto"/>
          <w:lang w:val="es-CL" w:eastAsia="es-CL"/>
        </w:rPr>
        <w:drawing>
          <wp:inline distT="0" distB="0" distL="0" distR="0" wp14:anchorId="1BEF9DA9" wp14:editId="04A2002E">
            <wp:extent cx="4257675" cy="26670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7675" cy="2667000"/>
                    </a:xfrm>
                    <a:prstGeom prst="rect">
                      <a:avLst/>
                    </a:prstGeom>
                    <a:noFill/>
                    <a:ln>
                      <a:noFill/>
                    </a:ln>
                  </pic:spPr>
                </pic:pic>
              </a:graphicData>
            </a:graphic>
          </wp:inline>
        </w:drawing>
      </w:r>
    </w:p>
    <w:p w14:paraId="031EA480" w14:textId="77777777" w:rsidR="00007C4A" w:rsidRPr="00252F7F" w:rsidRDefault="00007C4A" w:rsidP="00007C4A">
      <w:pPr>
        <w:ind w:firstLine="2835"/>
        <w:jc w:val="both"/>
        <w:rPr>
          <w:rFonts w:ascii="Arial" w:hAnsi="Arial" w:cs="Arial"/>
          <w:b/>
          <w:bCs/>
          <w:color w:val="auto"/>
          <w:lang w:val="es-CL" w:eastAsia="en-US"/>
        </w:rPr>
      </w:pPr>
    </w:p>
    <w:p w14:paraId="49996D22"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Replicar el mecanismo actual es costoso</w:t>
      </w:r>
    </w:p>
    <w:p w14:paraId="1DFC98C2" w14:textId="77777777" w:rsidR="00007C4A" w:rsidRPr="00252F7F" w:rsidRDefault="00007C4A" w:rsidP="00007C4A">
      <w:pPr>
        <w:ind w:firstLine="2835"/>
        <w:jc w:val="both"/>
        <w:rPr>
          <w:rFonts w:ascii="Arial" w:hAnsi="Arial" w:cs="Arial"/>
          <w:b/>
          <w:bCs/>
          <w:color w:val="auto"/>
          <w:lang w:val="es-CL" w:eastAsia="en-US"/>
        </w:rPr>
      </w:pPr>
    </w:p>
    <w:p w14:paraId="7E7D0810" w14:textId="442BEAC1" w:rsidR="00007C4A" w:rsidRPr="00252F7F" w:rsidRDefault="00007C4A" w:rsidP="00007C4A">
      <w:pPr>
        <w:jc w:val="center"/>
        <w:rPr>
          <w:rFonts w:ascii="Arial" w:hAnsi="Arial" w:cs="Arial"/>
          <w:b/>
          <w:bCs/>
          <w:color w:val="auto"/>
          <w:lang w:val="es-CL" w:eastAsia="en-US"/>
        </w:rPr>
      </w:pPr>
      <w:r w:rsidRPr="00252F7F">
        <w:rPr>
          <w:rFonts w:ascii="Arial" w:hAnsi="Arial" w:cs="Arial"/>
          <w:noProof/>
          <w:color w:val="auto"/>
          <w:lang w:val="es-CL" w:eastAsia="es-CL"/>
        </w:rPr>
        <w:lastRenderedPageBreak/>
        <w:drawing>
          <wp:inline distT="0" distB="0" distL="0" distR="0" wp14:anchorId="52800A40" wp14:editId="3C0FC601">
            <wp:extent cx="4143375" cy="25431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2543175"/>
                    </a:xfrm>
                    <a:prstGeom prst="rect">
                      <a:avLst/>
                    </a:prstGeom>
                    <a:noFill/>
                    <a:ln>
                      <a:noFill/>
                    </a:ln>
                  </pic:spPr>
                </pic:pic>
              </a:graphicData>
            </a:graphic>
          </wp:inline>
        </w:drawing>
      </w:r>
    </w:p>
    <w:p w14:paraId="1DAB59DB" w14:textId="77777777" w:rsidR="00007C4A" w:rsidRPr="00252F7F" w:rsidRDefault="00007C4A" w:rsidP="00007C4A">
      <w:pPr>
        <w:ind w:firstLine="2835"/>
        <w:jc w:val="both"/>
        <w:rPr>
          <w:rFonts w:ascii="Arial" w:hAnsi="Arial" w:cs="Arial"/>
          <w:b/>
          <w:bCs/>
          <w:color w:val="auto"/>
          <w:lang w:val="es-CL" w:eastAsia="en-US"/>
        </w:rPr>
      </w:pPr>
    </w:p>
    <w:p w14:paraId="51A2ECC4" w14:textId="77777777" w:rsidR="00007C4A" w:rsidRPr="00252F7F" w:rsidRDefault="00007C4A" w:rsidP="00007C4A">
      <w:pPr>
        <w:autoSpaceDE w:val="0"/>
        <w:autoSpaceDN w:val="0"/>
        <w:adjustRightInd w:val="0"/>
        <w:ind w:firstLine="2835"/>
        <w:jc w:val="both"/>
        <w:rPr>
          <w:rFonts w:ascii="Arial" w:hAnsi="Arial" w:cs="Arial"/>
          <w:color w:val="auto"/>
          <w:lang w:val="es-CL" w:eastAsia="en-US"/>
        </w:rPr>
      </w:pPr>
      <w:r w:rsidRPr="00252F7F">
        <w:rPr>
          <w:rFonts w:ascii="Arial" w:hAnsi="Arial" w:cs="Arial"/>
          <w:b/>
          <w:bCs/>
          <w:color w:val="auto"/>
          <w:lang w:val="es-CL" w:eastAsia="en-US"/>
        </w:rPr>
        <w:t>ANÁLISIS DEL PROYECTO DE LEY</w:t>
      </w:r>
    </w:p>
    <w:p w14:paraId="7261FC9B" w14:textId="77777777" w:rsidR="00007C4A" w:rsidRPr="00252F7F" w:rsidRDefault="00007C4A" w:rsidP="00007C4A">
      <w:pPr>
        <w:ind w:firstLine="2835"/>
        <w:jc w:val="both"/>
        <w:rPr>
          <w:rFonts w:ascii="Arial" w:hAnsi="Arial" w:cs="Arial"/>
          <w:color w:val="auto"/>
          <w:lang w:val="es-CL" w:eastAsia="en-US"/>
        </w:rPr>
      </w:pPr>
    </w:p>
    <w:p w14:paraId="3424CB9B"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Proyecto de ley</w:t>
      </w:r>
    </w:p>
    <w:p w14:paraId="02A3D88C" w14:textId="77777777" w:rsidR="00007C4A" w:rsidRPr="00252F7F" w:rsidRDefault="00007C4A" w:rsidP="00007C4A">
      <w:pPr>
        <w:ind w:firstLine="2835"/>
        <w:jc w:val="both"/>
        <w:rPr>
          <w:rFonts w:ascii="Arial" w:hAnsi="Arial" w:cs="Arial"/>
          <w:b/>
          <w:bCs/>
          <w:color w:val="auto"/>
          <w:lang w:val="es-CL" w:eastAsia="en-US"/>
        </w:rPr>
      </w:pPr>
    </w:p>
    <w:p w14:paraId="62B7212A"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El principal objetivo del proyecto de ley es evitar el alza en las tarifas de los clientes regulados en el corto plazo. Para esto propone dos mecanismos complementarios:</w:t>
      </w:r>
    </w:p>
    <w:p w14:paraId="26802BD7" w14:textId="77777777" w:rsidR="00007C4A" w:rsidRPr="00252F7F" w:rsidRDefault="00007C4A" w:rsidP="00007C4A">
      <w:pPr>
        <w:tabs>
          <w:tab w:val="left" w:pos="1013"/>
        </w:tabs>
        <w:ind w:firstLine="2835"/>
        <w:jc w:val="both"/>
        <w:rPr>
          <w:rFonts w:ascii="Arial" w:hAnsi="Arial" w:cs="Arial"/>
          <w:color w:val="auto"/>
        </w:rPr>
      </w:pPr>
    </w:p>
    <w:p w14:paraId="1E1EB0F2" w14:textId="77777777" w:rsidR="00007C4A" w:rsidRPr="00252F7F" w:rsidRDefault="00007C4A" w:rsidP="00007C4A">
      <w:pPr>
        <w:tabs>
          <w:tab w:val="left" w:pos="1013"/>
        </w:tabs>
        <w:ind w:firstLine="2835"/>
        <w:jc w:val="both"/>
        <w:rPr>
          <w:rFonts w:ascii="Arial" w:hAnsi="Arial" w:cs="Arial"/>
          <w:color w:val="auto"/>
          <w:lang w:val="es-CL" w:eastAsia="en-US"/>
        </w:rPr>
      </w:pPr>
      <w:r w:rsidRPr="00252F7F">
        <w:rPr>
          <w:rFonts w:ascii="Arial" w:hAnsi="Arial" w:cs="Arial"/>
          <w:color w:val="auto"/>
        </w:rPr>
        <w:t xml:space="preserve">- </w:t>
      </w:r>
      <w:r w:rsidRPr="00252F7F">
        <w:rPr>
          <w:rFonts w:ascii="Arial" w:hAnsi="Arial" w:cs="Arial"/>
          <w:b/>
          <w:bCs/>
          <w:color w:val="auto"/>
        </w:rPr>
        <w:t xml:space="preserve">Mecanismo de protección al cliente (MPC): </w:t>
      </w:r>
      <w:r w:rsidRPr="00252F7F">
        <w:rPr>
          <w:rFonts w:ascii="Arial" w:hAnsi="Arial" w:cs="Arial"/>
          <w:color w:val="auto"/>
        </w:rPr>
        <w:t>su principal objetivo es inyectar recursos por 1.800 millones de dólares para estabilizar tarifas, los cuales provendrán de financiamiento externo (BID) con aval del Estado de Chile.</w:t>
      </w:r>
    </w:p>
    <w:p w14:paraId="1A770597" w14:textId="77777777" w:rsidR="00007C4A" w:rsidRPr="00252F7F" w:rsidRDefault="00007C4A" w:rsidP="00007C4A">
      <w:pPr>
        <w:tabs>
          <w:tab w:val="left" w:pos="1013"/>
        </w:tabs>
        <w:ind w:firstLine="2835"/>
        <w:jc w:val="both"/>
        <w:rPr>
          <w:rFonts w:ascii="Arial" w:hAnsi="Arial" w:cs="Arial"/>
          <w:color w:val="auto"/>
        </w:rPr>
      </w:pPr>
    </w:p>
    <w:p w14:paraId="631E24E1" w14:textId="77777777" w:rsidR="00007C4A" w:rsidRPr="00252F7F" w:rsidRDefault="00007C4A" w:rsidP="00007C4A">
      <w:pPr>
        <w:tabs>
          <w:tab w:val="left" w:pos="1013"/>
        </w:tabs>
        <w:ind w:firstLine="2835"/>
        <w:jc w:val="both"/>
        <w:rPr>
          <w:rFonts w:ascii="Arial" w:hAnsi="Arial" w:cs="Arial"/>
          <w:color w:val="auto"/>
          <w:lang w:val="es-CL" w:eastAsia="en-US"/>
        </w:rPr>
      </w:pPr>
      <w:r w:rsidRPr="00252F7F">
        <w:rPr>
          <w:rFonts w:ascii="Arial" w:hAnsi="Arial" w:cs="Arial"/>
          <w:color w:val="auto"/>
        </w:rPr>
        <w:t xml:space="preserve">- </w:t>
      </w:r>
      <w:r w:rsidRPr="00252F7F">
        <w:rPr>
          <w:rFonts w:ascii="Arial" w:hAnsi="Arial" w:cs="Arial"/>
          <w:b/>
          <w:bCs/>
          <w:color w:val="auto"/>
        </w:rPr>
        <w:t>Fondo de Estabilización de Tarifas:</w:t>
      </w:r>
      <w:r w:rsidRPr="00252F7F">
        <w:rPr>
          <w:rFonts w:ascii="Arial" w:hAnsi="Arial" w:cs="Arial"/>
          <w:color w:val="auto"/>
        </w:rPr>
        <w:t xml:space="preserve"> su función es recaudar fondos a través de un nuevo cargo, en el que todos los consumidores ayudarán a estabilizar las tarifas de clientes regulados. Además, el Ministerio de Hacienda aportará 20 millones de dólares anuales a este fondo.</w:t>
      </w:r>
    </w:p>
    <w:p w14:paraId="1679C054" w14:textId="77777777" w:rsidR="00007C4A" w:rsidRPr="00252F7F" w:rsidRDefault="00007C4A" w:rsidP="00007C4A">
      <w:pPr>
        <w:tabs>
          <w:tab w:val="left" w:pos="1013"/>
        </w:tabs>
        <w:ind w:firstLine="2835"/>
        <w:jc w:val="both"/>
        <w:rPr>
          <w:rFonts w:ascii="Arial" w:hAnsi="Arial" w:cs="Arial"/>
          <w:color w:val="auto"/>
          <w:lang w:val="es-CL" w:eastAsia="en-US"/>
        </w:rPr>
      </w:pPr>
    </w:p>
    <w:p w14:paraId="57D42244"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Mecanismo de protección al cliente (MPC)</w:t>
      </w:r>
    </w:p>
    <w:p w14:paraId="00337D0C" w14:textId="77777777" w:rsidR="00007C4A" w:rsidRPr="00252F7F" w:rsidRDefault="00007C4A" w:rsidP="00007C4A">
      <w:pPr>
        <w:ind w:firstLine="2835"/>
        <w:jc w:val="both"/>
        <w:rPr>
          <w:rFonts w:ascii="Arial" w:hAnsi="Arial" w:cs="Arial"/>
          <w:b/>
          <w:bCs/>
          <w:color w:val="auto"/>
          <w:lang w:val="es-CL" w:eastAsia="en-US"/>
        </w:rPr>
      </w:pPr>
    </w:p>
    <w:p w14:paraId="5250EFE1"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Este mecanismo diferenciará entre clientes con distinto nivel de consumo:</w:t>
      </w:r>
    </w:p>
    <w:p w14:paraId="060F5F43" w14:textId="77777777" w:rsidR="00007C4A" w:rsidRPr="00252F7F" w:rsidRDefault="00007C4A" w:rsidP="00007C4A">
      <w:pPr>
        <w:ind w:firstLine="2835"/>
        <w:jc w:val="both"/>
        <w:rPr>
          <w:rFonts w:ascii="Arial" w:hAnsi="Arial" w:cs="Arial"/>
          <w:b/>
          <w:bCs/>
          <w:color w:val="auto"/>
          <w:lang w:val="es-CL" w:eastAsia="en-US"/>
        </w:rPr>
      </w:pPr>
    </w:p>
    <w:p w14:paraId="16C64B02" w14:textId="1F366D4A" w:rsidR="00007C4A" w:rsidRPr="00252F7F" w:rsidRDefault="00007C4A" w:rsidP="00007C4A">
      <w:pPr>
        <w:jc w:val="center"/>
        <w:rPr>
          <w:rFonts w:ascii="Arial" w:hAnsi="Arial" w:cs="Arial"/>
          <w:b/>
          <w:bCs/>
          <w:color w:val="auto"/>
          <w:lang w:val="es-CL" w:eastAsia="en-US"/>
        </w:rPr>
      </w:pPr>
      <w:r w:rsidRPr="00252F7F">
        <w:rPr>
          <w:rFonts w:ascii="Arial" w:hAnsi="Arial" w:cs="Arial"/>
          <w:noProof/>
          <w:color w:val="auto"/>
          <w:lang w:val="es-CL" w:eastAsia="es-CL"/>
        </w:rPr>
        <w:drawing>
          <wp:inline distT="0" distB="0" distL="0" distR="0" wp14:anchorId="15161963" wp14:editId="4299BEB8">
            <wp:extent cx="4924425" cy="14192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24425" cy="1419225"/>
                    </a:xfrm>
                    <a:prstGeom prst="rect">
                      <a:avLst/>
                    </a:prstGeom>
                    <a:noFill/>
                    <a:ln>
                      <a:noFill/>
                    </a:ln>
                  </pic:spPr>
                </pic:pic>
              </a:graphicData>
            </a:graphic>
          </wp:inline>
        </w:drawing>
      </w:r>
    </w:p>
    <w:p w14:paraId="50385202" w14:textId="77777777" w:rsidR="00007C4A" w:rsidRPr="00252F7F" w:rsidRDefault="00007C4A" w:rsidP="00007C4A">
      <w:pPr>
        <w:ind w:firstLine="2835"/>
        <w:jc w:val="both"/>
        <w:rPr>
          <w:rFonts w:ascii="Arial" w:hAnsi="Arial" w:cs="Arial"/>
          <w:b/>
          <w:bCs/>
          <w:color w:val="auto"/>
          <w:lang w:val="es-CL" w:eastAsia="en-US"/>
        </w:rPr>
      </w:pPr>
    </w:p>
    <w:p w14:paraId="1BAEFF1B"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lastRenderedPageBreak/>
        <w:t>- Este nuevo fondo tendrá un límite de US$ 1.800 millones.</w:t>
      </w:r>
    </w:p>
    <w:p w14:paraId="237D6343" w14:textId="77777777" w:rsidR="00007C4A" w:rsidRPr="00252F7F" w:rsidRDefault="00007C4A" w:rsidP="00007C4A">
      <w:pPr>
        <w:ind w:firstLine="2835"/>
        <w:jc w:val="both"/>
        <w:rPr>
          <w:rFonts w:ascii="Arial" w:hAnsi="Arial" w:cs="Arial"/>
          <w:color w:val="auto"/>
        </w:rPr>
      </w:pPr>
    </w:p>
    <w:p w14:paraId="1C55BA83"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El fondo debe ser pagado por los consumidores a más tardar a diciembre de 2032.</w:t>
      </w:r>
    </w:p>
    <w:p w14:paraId="1FE0FDC5" w14:textId="77777777" w:rsidR="00007C4A" w:rsidRPr="00252F7F" w:rsidRDefault="00007C4A" w:rsidP="00007C4A">
      <w:pPr>
        <w:ind w:firstLine="2835"/>
        <w:jc w:val="both"/>
        <w:rPr>
          <w:rFonts w:ascii="Arial" w:hAnsi="Arial" w:cs="Arial"/>
          <w:color w:val="auto"/>
        </w:rPr>
      </w:pPr>
    </w:p>
    <w:p w14:paraId="157441AA"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Solo los contratos previos a 2021 estarían sujetos a este mecanismo.</w:t>
      </w:r>
    </w:p>
    <w:p w14:paraId="2807DB18" w14:textId="77777777" w:rsidR="00007C4A" w:rsidRPr="00252F7F" w:rsidRDefault="00007C4A" w:rsidP="00007C4A">
      <w:pPr>
        <w:ind w:firstLine="2835"/>
        <w:jc w:val="both"/>
        <w:rPr>
          <w:rFonts w:ascii="Arial" w:hAnsi="Arial" w:cs="Arial"/>
          <w:color w:val="auto"/>
        </w:rPr>
      </w:pPr>
    </w:p>
    <w:p w14:paraId="506CF45F" w14:textId="77777777" w:rsidR="00007C4A" w:rsidRPr="00252F7F" w:rsidRDefault="00007C4A" w:rsidP="00007C4A">
      <w:pPr>
        <w:ind w:firstLine="2835"/>
        <w:jc w:val="both"/>
        <w:rPr>
          <w:rFonts w:ascii="Arial" w:hAnsi="Arial" w:cs="Arial"/>
          <w:color w:val="auto"/>
        </w:rPr>
      </w:pPr>
      <w:r w:rsidRPr="00252F7F">
        <w:rPr>
          <w:rFonts w:ascii="Arial" w:hAnsi="Arial" w:cs="Arial"/>
          <w:color w:val="auto"/>
        </w:rPr>
        <w:t xml:space="preserve">- El límite de 350 kWh representa aproximadamente un </w:t>
      </w:r>
      <w:r w:rsidRPr="00252F7F">
        <w:rPr>
          <w:rFonts w:ascii="Arial" w:hAnsi="Arial" w:cs="Arial"/>
          <w:b/>
          <w:bCs/>
          <w:color w:val="auto"/>
          <w:shd w:val="clear" w:color="auto" w:fill="FFFFFF"/>
        </w:rPr>
        <w:t>86% del total de clientes</w:t>
      </w:r>
      <w:r w:rsidRPr="00252F7F">
        <w:rPr>
          <w:rFonts w:ascii="Arial" w:hAnsi="Arial" w:cs="Arial"/>
          <w:color w:val="auto"/>
        </w:rPr>
        <w:t>, sin embargo, es solo un 43% de la energía.</w:t>
      </w:r>
    </w:p>
    <w:p w14:paraId="7EE7B361" w14:textId="77777777" w:rsidR="00007C4A" w:rsidRPr="00252F7F" w:rsidRDefault="00007C4A" w:rsidP="00007C4A">
      <w:pPr>
        <w:ind w:firstLine="2835"/>
        <w:jc w:val="both"/>
        <w:rPr>
          <w:rFonts w:ascii="Arial" w:hAnsi="Arial" w:cs="Arial"/>
          <w:color w:val="auto"/>
        </w:rPr>
      </w:pPr>
    </w:p>
    <w:p w14:paraId="19D98C66" w14:textId="77777777" w:rsidR="00007C4A" w:rsidRPr="00252F7F" w:rsidRDefault="00007C4A" w:rsidP="00007C4A">
      <w:pPr>
        <w:tabs>
          <w:tab w:val="left" w:pos="7302"/>
        </w:tabs>
        <w:ind w:firstLine="2835"/>
        <w:jc w:val="both"/>
        <w:rPr>
          <w:rFonts w:ascii="Arial" w:hAnsi="Arial" w:cs="Arial"/>
          <w:b/>
          <w:bCs/>
          <w:color w:val="auto"/>
          <w:lang w:val="es-CL" w:eastAsia="en-US"/>
        </w:rPr>
      </w:pPr>
      <w:r w:rsidRPr="00252F7F">
        <w:rPr>
          <w:rFonts w:ascii="Arial" w:hAnsi="Arial" w:cs="Arial"/>
          <w:b/>
          <w:bCs/>
          <w:color w:val="auto"/>
          <w:lang w:val="es-CL" w:eastAsia="en-US"/>
        </w:rPr>
        <w:t>Fondo de Estabilización de Tarifas</w:t>
      </w:r>
    </w:p>
    <w:p w14:paraId="49EBD7C8" w14:textId="77777777" w:rsidR="00007C4A" w:rsidRPr="00252F7F" w:rsidRDefault="00007C4A" w:rsidP="00007C4A">
      <w:pPr>
        <w:tabs>
          <w:tab w:val="left" w:pos="7302"/>
        </w:tabs>
        <w:ind w:firstLine="2835"/>
        <w:jc w:val="both"/>
        <w:rPr>
          <w:rFonts w:ascii="Arial" w:hAnsi="Arial" w:cs="Arial"/>
          <w:b/>
          <w:bCs/>
          <w:color w:val="auto"/>
          <w:lang w:val="es-CL" w:eastAsia="en-US"/>
        </w:rPr>
      </w:pPr>
    </w:p>
    <w:p w14:paraId="77C1EC5E"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Una nueva componente es incorporada en la tarifa, llamada "Cargo Adicional". Su aplicación sería la siguiente:</w:t>
      </w:r>
    </w:p>
    <w:p w14:paraId="6595D4BF" w14:textId="77777777" w:rsidR="00007C4A" w:rsidRPr="00252F7F" w:rsidRDefault="00007C4A" w:rsidP="00007C4A">
      <w:pPr>
        <w:ind w:firstLine="2835"/>
        <w:jc w:val="both"/>
        <w:rPr>
          <w:rFonts w:ascii="Arial" w:hAnsi="Arial" w:cs="Arial"/>
          <w:b/>
          <w:bCs/>
          <w:color w:val="auto"/>
          <w:lang w:val="es-CL" w:eastAsia="en-US"/>
        </w:rPr>
      </w:pPr>
    </w:p>
    <w:p w14:paraId="400F944E" w14:textId="02219C97" w:rsidR="00007C4A" w:rsidRPr="00252F7F" w:rsidRDefault="00007C4A" w:rsidP="00007C4A">
      <w:pPr>
        <w:jc w:val="center"/>
        <w:rPr>
          <w:rFonts w:ascii="Arial" w:hAnsi="Arial" w:cs="Arial"/>
          <w:b/>
          <w:bCs/>
          <w:color w:val="auto"/>
          <w:lang w:val="es-CL" w:eastAsia="en-US"/>
        </w:rPr>
      </w:pPr>
      <w:r w:rsidRPr="00252F7F">
        <w:rPr>
          <w:rFonts w:ascii="Arial" w:hAnsi="Arial" w:cs="Arial"/>
          <w:noProof/>
          <w:color w:val="auto"/>
          <w:lang w:val="es-CL" w:eastAsia="es-CL"/>
        </w:rPr>
        <w:drawing>
          <wp:inline distT="0" distB="0" distL="0" distR="0" wp14:anchorId="0BD8A02B" wp14:editId="67DF71E7">
            <wp:extent cx="3848100" cy="14763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1476375"/>
                    </a:xfrm>
                    <a:prstGeom prst="rect">
                      <a:avLst/>
                    </a:prstGeom>
                    <a:noFill/>
                    <a:ln>
                      <a:noFill/>
                    </a:ln>
                  </pic:spPr>
                </pic:pic>
              </a:graphicData>
            </a:graphic>
          </wp:inline>
        </w:drawing>
      </w:r>
    </w:p>
    <w:p w14:paraId="30B943E9" w14:textId="77777777" w:rsidR="00007C4A" w:rsidRPr="00252F7F" w:rsidRDefault="00007C4A" w:rsidP="00007C4A">
      <w:pPr>
        <w:tabs>
          <w:tab w:val="left" w:pos="919"/>
        </w:tabs>
        <w:jc w:val="both"/>
        <w:rPr>
          <w:rFonts w:ascii="Arial" w:hAnsi="Arial" w:cs="Arial"/>
          <w:color w:val="auto"/>
        </w:rPr>
      </w:pPr>
    </w:p>
    <w:p w14:paraId="4E6F17BD"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El fondo puede acumular hasta US$ 500 millones.</w:t>
      </w:r>
    </w:p>
    <w:p w14:paraId="16EE7C30" w14:textId="77777777" w:rsidR="00007C4A" w:rsidRPr="00252F7F" w:rsidRDefault="00007C4A" w:rsidP="00007C4A">
      <w:pPr>
        <w:ind w:firstLine="2835"/>
        <w:jc w:val="both"/>
        <w:rPr>
          <w:rFonts w:ascii="Arial" w:hAnsi="Arial" w:cs="Arial"/>
          <w:color w:val="auto"/>
        </w:rPr>
      </w:pPr>
    </w:p>
    <w:p w14:paraId="561EFEB3" w14:textId="77777777" w:rsidR="00007C4A" w:rsidRPr="00252F7F" w:rsidRDefault="00007C4A" w:rsidP="00007C4A">
      <w:pPr>
        <w:ind w:firstLine="2835"/>
        <w:jc w:val="both"/>
        <w:rPr>
          <w:rFonts w:ascii="Arial" w:hAnsi="Arial" w:cs="Arial"/>
          <w:color w:val="auto"/>
        </w:rPr>
      </w:pPr>
      <w:r w:rsidRPr="00252F7F">
        <w:rPr>
          <w:rFonts w:ascii="Arial" w:hAnsi="Arial" w:cs="Arial"/>
          <w:color w:val="auto"/>
        </w:rPr>
        <w:t>- El Ministerio de Hacienda podrá contribuir con US$ 20 millones para evitar alzas en las tarifas para el segmento que consuma &lt; 350 kWh.</w:t>
      </w:r>
    </w:p>
    <w:p w14:paraId="7E1DFAE1" w14:textId="77777777" w:rsidR="00007C4A" w:rsidRPr="00252F7F" w:rsidRDefault="00007C4A" w:rsidP="00007C4A">
      <w:pPr>
        <w:ind w:firstLine="2835"/>
        <w:jc w:val="both"/>
        <w:rPr>
          <w:rFonts w:ascii="Arial" w:hAnsi="Arial" w:cs="Arial"/>
          <w:color w:val="auto"/>
        </w:rPr>
      </w:pPr>
    </w:p>
    <w:p w14:paraId="5F2E927B"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A un tipo de cambio de 950 CLP/US$ se estima que dicho fondo acumule cerca de US$ 183 millones al año, donde aproximadamente 77% de dicho fondo provendrá de clientes libres.</w:t>
      </w:r>
    </w:p>
    <w:p w14:paraId="18B6658F" w14:textId="77777777" w:rsidR="00007C4A" w:rsidRPr="00252F7F" w:rsidRDefault="00007C4A" w:rsidP="00007C4A">
      <w:pPr>
        <w:ind w:firstLine="2835"/>
        <w:jc w:val="both"/>
        <w:rPr>
          <w:rFonts w:ascii="Arial" w:hAnsi="Arial" w:cs="Arial"/>
          <w:b/>
          <w:bCs/>
          <w:color w:val="auto"/>
          <w:lang w:val="es-CL" w:eastAsia="en-US"/>
        </w:rPr>
      </w:pPr>
    </w:p>
    <w:p w14:paraId="2862CF81"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Proyección preliminar del proyecto de ley</w:t>
      </w:r>
    </w:p>
    <w:p w14:paraId="71BF564F" w14:textId="77777777" w:rsidR="00007C4A" w:rsidRPr="00252F7F" w:rsidRDefault="00007C4A" w:rsidP="00007C4A">
      <w:pPr>
        <w:ind w:firstLine="2835"/>
        <w:jc w:val="both"/>
        <w:rPr>
          <w:rFonts w:ascii="Arial" w:hAnsi="Arial" w:cs="Arial"/>
          <w:b/>
          <w:bCs/>
          <w:color w:val="auto"/>
          <w:lang w:val="es-CL" w:eastAsia="en-US"/>
        </w:rPr>
      </w:pPr>
    </w:p>
    <w:p w14:paraId="545F1BB8"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Para distintos tipos de cambio la deuda de los clientes regulados podría alcanzar distintos montos. De aplicarse las alzas máximas explicadas en el proyecto de ley (no considerando los cargos MPC), los saldos acumulados podrían evolucionar de la siguiente manera:</w:t>
      </w:r>
    </w:p>
    <w:p w14:paraId="5FB747F8" w14:textId="77777777" w:rsidR="00007C4A" w:rsidRPr="00252F7F" w:rsidRDefault="00007C4A" w:rsidP="00007C4A">
      <w:pPr>
        <w:ind w:firstLine="2835"/>
        <w:jc w:val="both"/>
        <w:rPr>
          <w:rFonts w:ascii="Arial" w:hAnsi="Arial" w:cs="Arial"/>
          <w:b/>
          <w:bCs/>
          <w:color w:val="auto"/>
          <w:lang w:val="es-CL" w:eastAsia="en-US"/>
        </w:rPr>
      </w:pPr>
    </w:p>
    <w:p w14:paraId="1550E50A" w14:textId="05DFF338" w:rsidR="00007C4A" w:rsidRPr="00252F7F" w:rsidRDefault="00007C4A" w:rsidP="00007C4A">
      <w:pPr>
        <w:jc w:val="center"/>
        <w:rPr>
          <w:rFonts w:ascii="Arial" w:hAnsi="Arial" w:cs="Arial"/>
          <w:b/>
          <w:bCs/>
          <w:color w:val="auto"/>
          <w:lang w:val="es-CL" w:eastAsia="en-US"/>
        </w:rPr>
      </w:pPr>
      <w:r w:rsidRPr="00252F7F">
        <w:rPr>
          <w:rFonts w:ascii="Arial" w:hAnsi="Arial" w:cs="Arial"/>
          <w:noProof/>
          <w:color w:val="auto"/>
          <w:lang w:val="es-CL" w:eastAsia="es-CL"/>
        </w:rPr>
        <w:lastRenderedPageBreak/>
        <w:drawing>
          <wp:inline distT="0" distB="0" distL="0" distR="0" wp14:anchorId="108543C0" wp14:editId="50E1EA22">
            <wp:extent cx="4448175" cy="16002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8175" cy="1600200"/>
                    </a:xfrm>
                    <a:prstGeom prst="rect">
                      <a:avLst/>
                    </a:prstGeom>
                    <a:noFill/>
                    <a:ln>
                      <a:noFill/>
                    </a:ln>
                  </pic:spPr>
                </pic:pic>
              </a:graphicData>
            </a:graphic>
          </wp:inline>
        </w:drawing>
      </w:r>
    </w:p>
    <w:p w14:paraId="5B6F7258" w14:textId="77777777" w:rsidR="00007C4A" w:rsidRPr="00252F7F" w:rsidRDefault="00007C4A" w:rsidP="00007C4A">
      <w:pPr>
        <w:jc w:val="center"/>
        <w:rPr>
          <w:rFonts w:ascii="Arial" w:hAnsi="Arial" w:cs="Arial"/>
          <w:b/>
          <w:bCs/>
          <w:color w:val="auto"/>
          <w:lang w:val="es-CL" w:eastAsia="en-US"/>
        </w:rPr>
      </w:pPr>
    </w:p>
    <w:p w14:paraId="5D827F45"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*No considera la reciente indicación del aporte de 15 millones de dólares durante 2022. El comportamiento contiene supuestos sobre reglas específicas que serán determinadas en un futuro reglamento, por lo que las proyecciones podrían diferir de las que realice el Ministerio de Energía.</w:t>
      </w:r>
    </w:p>
    <w:p w14:paraId="72596A15" w14:textId="77777777" w:rsidR="00007C4A" w:rsidRPr="00252F7F" w:rsidRDefault="00007C4A" w:rsidP="00007C4A">
      <w:pPr>
        <w:ind w:firstLine="2835"/>
        <w:jc w:val="both"/>
        <w:rPr>
          <w:rFonts w:ascii="Arial" w:hAnsi="Arial" w:cs="Arial"/>
          <w:b/>
          <w:bCs/>
          <w:color w:val="auto"/>
          <w:lang w:val="es-CL" w:eastAsia="en-US"/>
        </w:rPr>
      </w:pPr>
    </w:p>
    <w:p w14:paraId="6B4796AC"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COMENTARIOS</w:t>
      </w:r>
    </w:p>
    <w:p w14:paraId="346C25D1" w14:textId="77777777" w:rsidR="00007C4A" w:rsidRPr="00252F7F" w:rsidRDefault="00007C4A" w:rsidP="00007C4A">
      <w:pPr>
        <w:ind w:firstLine="2835"/>
        <w:jc w:val="both"/>
        <w:rPr>
          <w:rFonts w:ascii="Arial" w:hAnsi="Arial" w:cs="Arial"/>
          <w:b/>
          <w:bCs/>
          <w:color w:val="auto"/>
          <w:lang w:val="es-CL" w:eastAsia="en-US"/>
        </w:rPr>
      </w:pPr>
    </w:p>
    <w:p w14:paraId="33F39AF8" w14:textId="77777777" w:rsidR="00007C4A" w:rsidRPr="00252F7F" w:rsidRDefault="00007C4A" w:rsidP="00007C4A">
      <w:pPr>
        <w:ind w:firstLine="2835"/>
        <w:jc w:val="both"/>
        <w:rPr>
          <w:rFonts w:ascii="Arial" w:hAnsi="Arial" w:cs="Arial"/>
          <w:b/>
          <w:bCs/>
          <w:color w:val="auto"/>
          <w:lang w:val="es-CL" w:eastAsia="en-US"/>
        </w:rPr>
      </w:pPr>
      <w:r w:rsidRPr="00252F7F">
        <w:rPr>
          <w:rFonts w:ascii="Arial" w:hAnsi="Arial" w:cs="Arial"/>
          <w:b/>
          <w:bCs/>
          <w:color w:val="auto"/>
          <w:lang w:val="es-CL" w:eastAsia="en-US"/>
        </w:rPr>
        <w:t>Efectos del proyecto en los diversos actores</w:t>
      </w:r>
    </w:p>
    <w:p w14:paraId="238CDFFB" w14:textId="77777777" w:rsidR="00007C4A" w:rsidRPr="00252F7F" w:rsidRDefault="00007C4A" w:rsidP="00007C4A">
      <w:pPr>
        <w:ind w:firstLine="2835"/>
        <w:jc w:val="both"/>
        <w:rPr>
          <w:rFonts w:ascii="Arial" w:hAnsi="Arial" w:cs="Arial"/>
          <w:b/>
          <w:bCs/>
          <w:color w:val="auto"/>
          <w:lang w:val="es-CL" w:eastAsia="en-US"/>
        </w:rPr>
      </w:pPr>
    </w:p>
    <w:p w14:paraId="6E796963" w14:textId="77777777" w:rsidR="00007C4A" w:rsidRPr="00252F7F" w:rsidRDefault="00007C4A" w:rsidP="00007C4A">
      <w:pPr>
        <w:ind w:firstLine="2835"/>
        <w:jc w:val="both"/>
        <w:rPr>
          <w:rFonts w:ascii="Arial" w:hAnsi="Arial" w:cs="Arial"/>
          <w:b/>
          <w:bCs/>
          <w:color w:val="auto"/>
        </w:rPr>
      </w:pPr>
      <w:bookmarkStart w:id="1" w:name="bookmark21"/>
      <w:r w:rsidRPr="00252F7F">
        <w:rPr>
          <w:rFonts w:ascii="Arial" w:hAnsi="Arial" w:cs="Arial"/>
          <w:b/>
          <w:bCs/>
          <w:color w:val="auto"/>
        </w:rPr>
        <w:t>Clientes regulados</w:t>
      </w:r>
      <w:bookmarkEnd w:id="1"/>
    </w:p>
    <w:p w14:paraId="42CCE690" w14:textId="77777777" w:rsidR="00007C4A" w:rsidRPr="00252F7F" w:rsidRDefault="00007C4A" w:rsidP="00007C4A">
      <w:pPr>
        <w:ind w:firstLine="2835"/>
        <w:jc w:val="both"/>
        <w:rPr>
          <w:rFonts w:ascii="Arial" w:hAnsi="Arial" w:cs="Arial"/>
          <w:b/>
          <w:bCs/>
          <w:color w:val="auto"/>
          <w:lang w:val="es-CL" w:eastAsia="en-US"/>
        </w:rPr>
      </w:pPr>
    </w:p>
    <w:p w14:paraId="49B5F5DB" w14:textId="77777777" w:rsidR="00007C4A" w:rsidRPr="00252F7F" w:rsidRDefault="00007C4A" w:rsidP="00007C4A">
      <w:pPr>
        <w:tabs>
          <w:tab w:val="left" w:pos="1013"/>
        </w:tabs>
        <w:ind w:firstLine="2835"/>
        <w:jc w:val="both"/>
        <w:rPr>
          <w:rFonts w:ascii="Arial" w:hAnsi="Arial" w:cs="Arial"/>
          <w:color w:val="auto"/>
          <w:lang w:val="es-CL" w:eastAsia="en-US"/>
        </w:rPr>
      </w:pPr>
      <w:r w:rsidRPr="00252F7F">
        <w:rPr>
          <w:rFonts w:ascii="Arial" w:hAnsi="Arial" w:cs="Arial"/>
          <w:color w:val="auto"/>
        </w:rPr>
        <w:t>- De aplicarse las alzas máximas descritas en el proyecto de ley, a finales de 2023 los clientes que consumen menos de 350 kWh observarán un alza real del 10% respecto al precio de la energía hoy. Los clientes de mayor consumo podrían observar un alza real de aproximadamente 63%.</w:t>
      </w:r>
    </w:p>
    <w:p w14:paraId="64A5C0B4" w14:textId="77777777" w:rsidR="00007C4A" w:rsidRPr="00252F7F" w:rsidRDefault="00007C4A" w:rsidP="00007C4A">
      <w:pPr>
        <w:tabs>
          <w:tab w:val="left" w:pos="1013"/>
        </w:tabs>
        <w:ind w:firstLine="2835"/>
        <w:jc w:val="both"/>
        <w:rPr>
          <w:rFonts w:ascii="Arial" w:hAnsi="Arial" w:cs="Arial"/>
          <w:color w:val="auto"/>
        </w:rPr>
      </w:pPr>
    </w:p>
    <w:p w14:paraId="45DE93AE" w14:textId="77777777" w:rsidR="00007C4A" w:rsidRPr="00252F7F" w:rsidRDefault="00007C4A" w:rsidP="00007C4A">
      <w:pPr>
        <w:tabs>
          <w:tab w:val="left" w:pos="1013"/>
        </w:tabs>
        <w:ind w:firstLine="2835"/>
        <w:jc w:val="both"/>
        <w:rPr>
          <w:rFonts w:ascii="Arial" w:hAnsi="Arial" w:cs="Arial"/>
          <w:color w:val="auto"/>
          <w:lang w:val="es-CL" w:eastAsia="en-US"/>
        </w:rPr>
      </w:pPr>
      <w:r w:rsidRPr="00252F7F">
        <w:rPr>
          <w:rFonts w:ascii="Arial" w:hAnsi="Arial" w:cs="Arial"/>
          <w:color w:val="auto"/>
        </w:rPr>
        <w:t>- Tienen que pagar el PEC 1 (1.350 millones de dólares).</w:t>
      </w:r>
    </w:p>
    <w:p w14:paraId="06D44F55" w14:textId="77777777" w:rsidR="00007C4A" w:rsidRPr="00252F7F" w:rsidRDefault="00007C4A" w:rsidP="00007C4A">
      <w:pPr>
        <w:tabs>
          <w:tab w:val="left" w:pos="1013"/>
        </w:tabs>
        <w:ind w:firstLine="2835"/>
        <w:jc w:val="both"/>
        <w:rPr>
          <w:rFonts w:ascii="Arial" w:hAnsi="Arial" w:cs="Arial"/>
          <w:color w:val="auto"/>
        </w:rPr>
      </w:pPr>
    </w:p>
    <w:p w14:paraId="19F4308B" w14:textId="77777777" w:rsidR="00007C4A" w:rsidRPr="00252F7F" w:rsidRDefault="00007C4A" w:rsidP="00007C4A">
      <w:pPr>
        <w:tabs>
          <w:tab w:val="left" w:pos="1013"/>
        </w:tabs>
        <w:ind w:firstLine="2835"/>
        <w:jc w:val="both"/>
        <w:rPr>
          <w:rFonts w:ascii="Arial" w:hAnsi="Arial" w:cs="Arial"/>
          <w:color w:val="auto"/>
          <w:lang w:val="es-CL" w:eastAsia="en-US"/>
        </w:rPr>
      </w:pPr>
      <w:r w:rsidRPr="00252F7F">
        <w:rPr>
          <w:rFonts w:ascii="Arial" w:hAnsi="Arial" w:cs="Arial"/>
          <w:color w:val="auto"/>
        </w:rPr>
        <w:t>- Tienen que pagar el MPC (hasta 1.800 millones de dólares e intereses).</w:t>
      </w:r>
    </w:p>
    <w:p w14:paraId="47F714F8" w14:textId="77777777" w:rsidR="00007C4A" w:rsidRPr="00252F7F" w:rsidRDefault="00007C4A" w:rsidP="00007C4A">
      <w:pPr>
        <w:tabs>
          <w:tab w:val="left" w:pos="1013"/>
        </w:tabs>
        <w:jc w:val="both"/>
        <w:rPr>
          <w:rFonts w:ascii="Arial" w:hAnsi="Arial" w:cs="Arial"/>
          <w:color w:val="auto"/>
        </w:rPr>
      </w:pPr>
    </w:p>
    <w:p w14:paraId="6CEC4B14"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Deben aportar al Fondo de Estabilización de Tarifas, lo cual representaría entre un 0% y 1,75% en la boleta final.</w:t>
      </w:r>
    </w:p>
    <w:p w14:paraId="40092811" w14:textId="77777777" w:rsidR="00007C4A" w:rsidRPr="00252F7F" w:rsidRDefault="00007C4A" w:rsidP="00007C4A">
      <w:pPr>
        <w:ind w:firstLine="2835"/>
        <w:jc w:val="both"/>
        <w:rPr>
          <w:rFonts w:ascii="Arial" w:hAnsi="Arial" w:cs="Arial"/>
          <w:b/>
          <w:bCs/>
          <w:color w:val="auto"/>
          <w:lang w:val="es-CL" w:eastAsia="en-US"/>
        </w:rPr>
      </w:pPr>
    </w:p>
    <w:p w14:paraId="3A52D9EF" w14:textId="77777777" w:rsidR="00007C4A" w:rsidRPr="00252F7F" w:rsidRDefault="00007C4A" w:rsidP="00007C4A">
      <w:pPr>
        <w:ind w:firstLine="2835"/>
        <w:jc w:val="both"/>
        <w:rPr>
          <w:rFonts w:ascii="Arial" w:hAnsi="Arial" w:cs="Arial"/>
          <w:b/>
          <w:bCs/>
          <w:color w:val="auto"/>
          <w:lang w:val="es-CL" w:eastAsia="en-US"/>
        </w:rPr>
      </w:pPr>
      <w:bookmarkStart w:id="2" w:name="bookmark23"/>
      <w:r w:rsidRPr="00252F7F">
        <w:rPr>
          <w:rFonts w:ascii="Arial" w:hAnsi="Arial" w:cs="Arial"/>
          <w:b/>
          <w:bCs/>
          <w:color w:val="auto"/>
        </w:rPr>
        <w:t>Clientes libres</w:t>
      </w:r>
      <w:bookmarkEnd w:id="2"/>
    </w:p>
    <w:p w14:paraId="177F83C9" w14:textId="77777777" w:rsidR="00007C4A" w:rsidRPr="00252F7F" w:rsidRDefault="00007C4A" w:rsidP="00007C4A">
      <w:pPr>
        <w:tabs>
          <w:tab w:val="left" w:pos="1014"/>
        </w:tabs>
        <w:jc w:val="both"/>
        <w:rPr>
          <w:rFonts w:ascii="Arial" w:hAnsi="Arial" w:cs="Arial"/>
          <w:color w:val="auto"/>
        </w:rPr>
      </w:pPr>
    </w:p>
    <w:p w14:paraId="11EF8752" w14:textId="77777777" w:rsidR="00007C4A" w:rsidRPr="00252F7F" w:rsidRDefault="00007C4A" w:rsidP="00007C4A">
      <w:pPr>
        <w:ind w:firstLine="2835"/>
        <w:jc w:val="both"/>
        <w:rPr>
          <w:rFonts w:ascii="Arial" w:hAnsi="Arial" w:cs="Arial"/>
          <w:color w:val="auto"/>
        </w:rPr>
      </w:pPr>
      <w:r w:rsidRPr="00252F7F">
        <w:rPr>
          <w:rFonts w:ascii="Arial" w:hAnsi="Arial" w:cs="Arial"/>
          <w:color w:val="auto"/>
        </w:rPr>
        <w:t>- Contribuirán con la mayoría del Fondo de Estabilización de Tarifas (cerca del 77%), no recibiendo beneficio. Asumirán un costo adicional de aproximadamente 1,75% de la boleta final.</w:t>
      </w:r>
    </w:p>
    <w:p w14:paraId="2D270B57" w14:textId="77777777" w:rsidR="00007C4A" w:rsidRPr="00252F7F" w:rsidRDefault="00007C4A" w:rsidP="00007C4A">
      <w:pPr>
        <w:tabs>
          <w:tab w:val="left" w:pos="1014"/>
        </w:tabs>
        <w:jc w:val="both"/>
        <w:rPr>
          <w:rFonts w:ascii="Arial" w:hAnsi="Arial" w:cs="Arial"/>
          <w:color w:val="auto"/>
          <w:lang w:val="es-CL" w:eastAsia="en-US"/>
        </w:rPr>
      </w:pPr>
    </w:p>
    <w:p w14:paraId="4DEAC512" w14:textId="77777777" w:rsidR="00007C4A" w:rsidRPr="00252F7F" w:rsidRDefault="00007C4A" w:rsidP="00007C4A">
      <w:pPr>
        <w:ind w:firstLine="2835"/>
        <w:jc w:val="both"/>
        <w:rPr>
          <w:rFonts w:ascii="Arial" w:hAnsi="Arial" w:cs="Arial"/>
          <w:b/>
          <w:bCs/>
          <w:color w:val="auto"/>
          <w:lang w:val="es-CL" w:eastAsia="en-US"/>
        </w:rPr>
      </w:pPr>
      <w:bookmarkStart w:id="3" w:name="bookmark24"/>
      <w:r w:rsidRPr="00252F7F">
        <w:rPr>
          <w:rFonts w:ascii="Arial" w:hAnsi="Arial" w:cs="Arial"/>
          <w:b/>
          <w:bCs/>
          <w:color w:val="auto"/>
        </w:rPr>
        <w:t>Empresas generadoras</w:t>
      </w:r>
      <w:bookmarkEnd w:id="3"/>
    </w:p>
    <w:p w14:paraId="429733C8" w14:textId="77777777" w:rsidR="00007C4A" w:rsidRPr="00252F7F" w:rsidRDefault="00007C4A" w:rsidP="00007C4A">
      <w:pPr>
        <w:tabs>
          <w:tab w:val="left" w:pos="1014"/>
        </w:tabs>
        <w:jc w:val="both"/>
        <w:rPr>
          <w:rFonts w:ascii="Arial" w:hAnsi="Arial" w:cs="Arial"/>
          <w:color w:val="auto"/>
        </w:rPr>
      </w:pPr>
    </w:p>
    <w:p w14:paraId="3DAA5D3E"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Generadoras que tengan contratos cuya entrada en vigencia sea en o posterior a 2021 no se verán afectados.</w:t>
      </w:r>
    </w:p>
    <w:p w14:paraId="4BC7E858" w14:textId="77777777" w:rsidR="00007C4A" w:rsidRPr="00252F7F" w:rsidRDefault="00007C4A" w:rsidP="00007C4A">
      <w:pPr>
        <w:ind w:firstLine="2835"/>
        <w:jc w:val="both"/>
        <w:rPr>
          <w:rFonts w:ascii="Arial" w:hAnsi="Arial" w:cs="Arial"/>
          <w:color w:val="auto"/>
        </w:rPr>
      </w:pPr>
    </w:p>
    <w:p w14:paraId="4F29431F"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color w:val="auto"/>
        </w:rPr>
        <w:t xml:space="preserve">- Empresas generadoras que tengan contratos </w:t>
      </w:r>
      <w:r w:rsidRPr="00252F7F">
        <w:rPr>
          <w:rFonts w:ascii="Arial" w:hAnsi="Arial" w:cs="Arial"/>
          <w:color w:val="auto"/>
        </w:rPr>
        <w:lastRenderedPageBreak/>
        <w:t>vigentes antes de 2021 recibirán una porción de dichos ingresos proveniente de "títulos de crédito transferibles a la orden".</w:t>
      </w:r>
    </w:p>
    <w:p w14:paraId="7D00DD37" w14:textId="77777777" w:rsidR="00007C4A" w:rsidRPr="00252F7F" w:rsidRDefault="00007C4A" w:rsidP="00007C4A">
      <w:pPr>
        <w:ind w:firstLine="2835"/>
        <w:jc w:val="both"/>
        <w:rPr>
          <w:rFonts w:ascii="Arial" w:hAnsi="Arial" w:cs="Arial"/>
          <w:color w:val="auto"/>
        </w:rPr>
      </w:pPr>
    </w:p>
    <w:p w14:paraId="253388D5" w14:textId="77777777" w:rsidR="00007C4A" w:rsidRPr="00252F7F" w:rsidRDefault="00007C4A" w:rsidP="00007C4A">
      <w:pPr>
        <w:ind w:firstLine="2835"/>
        <w:jc w:val="both"/>
        <w:rPr>
          <w:rFonts w:ascii="Arial" w:hAnsi="Arial" w:cs="Arial"/>
          <w:color w:val="auto"/>
        </w:rPr>
      </w:pPr>
      <w:r w:rsidRPr="00252F7F">
        <w:rPr>
          <w:rFonts w:ascii="Arial" w:hAnsi="Arial" w:cs="Arial"/>
          <w:color w:val="auto"/>
        </w:rPr>
        <w:t>- A diferencia del mecanismo anterior, el pago a las empresas generadoras no debiese verse afectado.</w:t>
      </w:r>
    </w:p>
    <w:p w14:paraId="451524FA" w14:textId="77777777" w:rsidR="00007C4A" w:rsidRPr="00252F7F" w:rsidRDefault="00007C4A" w:rsidP="00007C4A">
      <w:pPr>
        <w:ind w:firstLine="2835"/>
        <w:jc w:val="both"/>
        <w:rPr>
          <w:rFonts w:ascii="Arial" w:hAnsi="Arial" w:cs="Arial"/>
          <w:color w:val="auto"/>
        </w:rPr>
      </w:pPr>
    </w:p>
    <w:p w14:paraId="57385D3E" w14:textId="77777777" w:rsidR="00007C4A" w:rsidRPr="00252F7F" w:rsidRDefault="00007C4A" w:rsidP="00007C4A">
      <w:pPr>
        <w:ind w:firstLine="2835"/>
        <w:jc w:val="both"/>
        <w:rPr>
          <w:rFonts w:ascii="Arial" w:hAnsi="Arial" w:cs="Arial"/>
          <w:color w:val="auto"/>
          <w:lang w:val="es-CL" w:eastAsia="en-US"/>
        </w:rPr>
      </w:pPr>
      <w:r w:rsidRPr="00252F7F">
        <w:rPr>
          <w:rFonts w:ascii="Arial" w:hAnsi="Arial" w:cs="Arial"/>
          <w:b/>
          <w:bCs/>
          <w:color w:val="auto"/>
        </w:rPr>
        <w:t>Comentarios generales</w:t>
      </w:r>
    </w:p>
    <w:p w14:paraId="285DE5DF" w14:textId="77777777" w:rsidR="00007C4A" w:rsidRPr="00007C4A" w:rsidRDefault="00007C4A" w:rsidP="00007C4A">
      <w:pPr>
        <w:ind w:firstLine="2835"/>
        <w:jc w:val="both"/>
        <w:rPr>
          <w:rFonts w:ascii="Arial" w:hAnsi="Arial" w:cs="Arial"/>
          <w:b/>
          <w:bCs/>
          <w:color w:val="auto"/>
          <w:lang w:val="es-CL" w:eastAsia="en-US"/>
        </w:rPr>
      </w:pPr>
    </w:p>
    <w:p w14:paraId="35486764" w14:textId="77777777" w:rsidR="00007C4A" w:rsidRPr="00007C4A" w:rsidRDefault="00007C4A" w:rsidP="00007C4A">
      <w:pPr>
        <w:ind w:firstLine="2835"/>
        <w:jc w:val="both"/>
        <w:rPr>
          <w:rFonts w:ascii="Arial" w:hAnsi="Arial" w:cs="Arial"/>
          <w:b/>
          <w:bCs/>
          <w:color w:val="auto"/>
          <w:lang w:val="es-CL" w:eastAsia="en-US"/>
        </w:rPr>
      </w:pPr>
      <w:r w:rsidRPr="00007C4A">
        <w:rPr>
          <w:rFonts w:ascii="Arial" w:hAnsi="Arial" w:cs="Arial"/>
          <w:b/>
          <w:bCs/>
          <w:color w:val="auto"/>
          <w:lang w:val="es-CL" w:eastAsia="en-US"/>
        </w:rPr>
        <w:t xml:space="preserve">Aspectos positivos </w:t>
      </w:r>
    </w:p>
    <w:p w14:paraId="35B336D4" w14:textId="77777777" w:rsidR="00007C4A" w:rsidRPr="00007C4A" w:rsidRDefault="00007C4A" w:rsidP="00007C4A">
      <w:pPr>
        <w:ind w:firstLine="2835"/>
        <w:jc w:val="both"/>
        <w:rPr>
          <w:rFonts w:ascii="Arial" w:hAnsi="Arial" w:cs="Arial"/>
          <w:b/>
          <w:bCs/>
          <w:color w:val="auto"/>
          <w:lang w:val="es-CL" w:eastAsia="en-US"/>
        </w:rPr>
      </w:pPr>
    </w:p>
    <w:p w14:paraId="374B3224" w14:textId="77777777" w:rsidR="00007C4A" w:rsidRPr="00007C4A" w:rsidRDefault="00007C4A" w:rsidP="00007C4A">
      <w:pPr>
        <w:ind w:firstLine="2835"/>
        <w:jc w:val="both"/>
        <w:rPr>
          <w:rFonts w:ascii="Arial" w:hAnsi="Arial" w:cs="Arial"/>
          <w:color w:val="auto"/>
          <w:lang w:val="es-CL" w:eastAsia="en-US"/>
        </w:rPr>
      </w:pPr>
      <w:r w:rsidRPr="00007C4A">
        <w:rPr>
          <w:rFonts w:ascii="Arial" w:hAnsi="Arial" w:cs="Arial"/>
          <w:b/>
          <w:bCs/>
          <w:color w:val="auto"/>
        </w:rPr>
        <w:t>-</w:t>
      </w:r>
      <w:r w:rsidRPr="00007C4A">
        <w:rPr>
          <w:rFonts w:ascii="Arial" w:hAnsi="Arial" w:cs="Arial"/>
          <w:color w:val="auto"/>
        </w:rPr>
        <w:t xml:space="preserve"> El proyecto de ley tiene fundamentos conceptualmente adecuados que lo diferencian del mecanismo actual:</w:t>
      </w:r>
    </w:p>
    <w:p w14:paraId="5ACF61B9" w14:textId="77777777" w:rsidR="00007C4A" w:rsidRPr="00007C4A" w:rsidRDefault="00007C4A" w:rsidP="00007C4A">
      <w:pPr>
        <w:tabs>
          <w:tab w:val="left" w:pos="1487"/>
        </w:tabs>
        <w:ind w:firstLine="2835"/>
        <w:jc w:val="both"/>
        <w:rPr>
          <w:rFonts w:ascii="Arial" w:hAnsi="Arial" w:cs="Arial"/>
          <w:color w:val="auto"/>
        </w:rPr>
      </w:pPr>
    </w:p>
    <w:p w14:paraId="60E4DD75" w14:textId="77777777" w:rsidR="00007C4A" w:rsidRPr="00007C4A" w:rsidRDefault="00007C4A" w:rsidP="00007C4A">
      <w:pPr>
        <w:tabs>
          <w:tab w:val="left" w:pos="1487"/>
        </w:tabs>
        <w:ind w:firstLine="2835"/>
        <w:jc w:val="both"/>
        <w:rPr>
          <w:rFonts w:ascii="Arial" w:hAnsi="Arial" w:cs="Arial"/>
          <w:color w:val="auto"/>
          <w:lang w:val="es-CL" w:eastAsia="en-US"/>
        </w:rPr>
      </w:pPr>
      <w:r w:rsidRPr="00007C4A">
        <w:rPr>
          <w:rFonts w:ascii="Arial" w:hAnsi="Arial" w:cs="Arial"/>
          <w:color w:val="auto"/>
        </w:rPr>
        <w:t>- Recursos provenientes de financiamiento externo eficiente, complementados por recursos provenientes del Estado y clientes del sector eléctrico.</w:t>
      </w:r>
    </w:p>
    <w:p w14:paraId="4710B6E2" w14:textId="77777777" w:rsidR="00007C4A" w:rsidRPr="00007C4A" w:rsidRDefault="00007C4A" w:rsidP="00007C4A">
      <w:pPr>
        <w:tabs>
          <w:tab w:val="left" w:pos="1487"/>
        </w:tabs>
        <w:ind w:firstLine="2835"/>
        <w:jc w:val="both"/>
        <w:rPr>
          <w:rFonts w:ascii="Arial" w:hAnsi="Arial" w:cs="Arial"/>
          <w:color w:val="auto"/>
        </w:rPr>
      </w:pPr>
    </w:p>
    <w:p w14:paraId="6744CCB9" w14:textId="77777777" w:rsidR="00007C4A" w:rsidRPr="00007C4A" w:rsidRDefault="00007C4A" w:rsidP="00007C4A">
      <w:pPr>
        <w:tabs>
          <w:tab w:val="left" w:pos="1487"/>
        </w:tabs>
        <w:ind w:firstLine="2835"/>
        <w:jc w:val="both"/>
        <w:rPr>
          <w:rFonts w:ascii="Arial" w:hAnsi="Arial" w:cs="Arial"/>
          <w:color w:val="auto"/>
          <w:lang w:val="es-CL" w:eastAsia="en-US"/>
        </w:rPr>
      </w:pPr>
      <w:r w:rsidRPr="00007C4A">
        <w:rPr>
          <w:rFonts w:ascii="Arial" w:hAnsi="Arial" w:cs="Arial"/>
          <w:color w:val="auto"/>
        </w:rPr>
        <w:t>- Asegura la cadena de pago entre los distintos agentes. No genera deuda a las empresas generadoras, a diferencia del mecanismo actual.</w:t>
      </w:r>
    </w:p>
    <w:p w14:paraId="556EC021" w14:textId="77777777" w:rsidR="00007C4A" w:rsidRPr="00007C4A" w:rsidRDefault="00007C4A" w:rsidP="00007C4A">
      <w:pPr>
        <w:tabs>
          <w:tab w:val="left" w:pos="1487"/>
        </w:tabs>
        <w:ind w:firstLine="2835"/>
        <w:jc w:val="both"/>
        <w:rPr>
          <w:rFonts w:ascii="Arial" w:hAnsi="Arial" w:cs="Arial"/>
          <w:color w:val="auto"/>
        </w:rPr>
      </w:pPr>
    </w:p>
    <w:p w14:paraId="14CD938C" w14:textId="77777777" w:rsidR="00007C4A" w:rsidRPr="00007C4A" w:rsidRDefault="00007C4A" w:rsidP="00007C4A">
      <w:pPr>
        <w:tabs>
          <w:tab w:val="left" w:pos="1487"/>
        </w:tabs>
        <w:ind w:firstLine="2835"/>
        <w:jc w:val="both"/>
        <w:rPr>
          <w:rFonts w:ascii="Arial" w:hAnsi="Arial" w:cs="Arial"/>
          <w:color w:val="auto"/>
          <w:lang w:val="es-CL" w:eastAsia="en-US"/>
        </w:rPr>
      </w:pPr>
      <w:r w:rsidRPr="00007C4A">
        <w:rPr>
          <w:rFonts w:ascii="Arial" w:hAnsi="Arial" w:cs="Arial"/>
          <w:color w:val="auto"/>
        </w:rPr>
        <w:t>- Es focalizado y se permite un traspaso acotado de las alzas.</w:t>
      </w:r>
    </w:p>
    <w:p w14:paraId="2DA2285E" w14:textId="77777777" w:rsidR="00007C4A" w:rsidRPr="00007C4A" w:rsidRDefault="00007C4A" w:rsidP="00007C4A">
      <w:pPr>
        <w:ind w:firstLine="2835"/>
        <w:jc w:val="both"/>
        <w:rPr>
          <w:rFonts w:ascii="Arial" w:hAnsi="Arial" w:cs="Arial"/>
          <w:color w:val="auto"/>
        </w:rPr>
      </w:pPr>
    </w:p>
    <w:p w14:paraId="40F37511" w14:textId="77777777" w:rsidR="00007C4A" w:rsidRPr="00007C4A" w:rsidRDefault="00007C4A" w:rsidP="00007C4A">
      <w:pPr>
        <w:ind w:firstLine="2835"/>
        <w:jc w:val="both"/>
        <w:rPr>
          <w:rFonts w:ascii="Arial" w:hAnsi="Arial" w:cs="Arial"/>
          <w:color w:val="auto"/>
          <w:lang w:val="es-CL" w:eastAsia="en-US"/>
        </w:rPr>
      </w:pPr>
      <w:r w:rsidRPr="00007C4A">
        <w:rPr>
          <w:rFonts w:ascii="Arial" w:hAnsi="Arial" w:cs="Arial"/>
          <w:b/>
          <w:bCs/>
          <w:color w:val="auto"/>
        </w:rPr>
        <w:t>-</w:t>
      </w:r>
      <w:r w:rsidRPr="00007C4A">
        <w:rPr>
          <w:rFonts w:ascii="Arial" w:hAnsi="Arial" w:cs="Arial"/>
          <w:color w:val="auto"/>
        </w:rPr>
        <w:t xml:space="preserve"> El efecto del proyecto de ley sería acotado en el IPC, a diferencia de hacer aumentar las tarifas actuales.</w:t>
      </w:r>
    </w:p>
    <w:p w14:paraId="56DEDBA0" w14:textId="77777777" w:rsidR="00007C4A" w:rsidRPr="00007C4A" w:rsidRDefault="00007C4A" w:rsidP="00007C4A">
      <w:pPr>
        <w:ind w:firstLine="2835"/>
        <w:jc w:val="both"/>
        <w:rPr>
          <w:rFonts w:ascii="Arial" w:hAnsi="Arial" w:cs="Arial"/>
          <w:color w:val="auto"/>
        </w:rPr>
      </w:pPr>
    </w:p>
    <w:p w14:paraId="3E9C69C8" w14:textId="77777777" w:rsidR="00007C4A" w:rsidRPr="00007C4A" w:rsidRDefault="00007C4A" w:rsidP="00007C4A">
      <w:pPr>
        <w:ind w:firstLine="2835"/>
        <w:jc w:val="both"/>
        <w:rPr>
          <w:rFonts w:ascii="Arial" w:hAnsi="Arial" w:cs="Arial"/>
          <w:color w:val="auto"/>
          <w:lang w:val="es-CL" w:eastAsia="en-US"/>
        </w:rPr>
      </w:pPr>
      <w:r w:rsidRPr="00007C4A">
        <w:rPr>
          <w:rFonts w:ascii="Arial" w:hAnsi="Arial" w:cs="Arial"/>
          <w:b/>
          <w:bCs/>
          <w:color w:val="auto"/>
        </w:rPr>
        <w:t>-</w:t>
      </w:r>
      <w:r w:rsidRPr="00007C4A">
        <w:rPr>
          <w:rFonts w:ascii="Arial" w:hAnsi="Arial" w:cs="Arial"/>
          <w:color w:val="auto"/>
        </w:rPr>
        <w:t xml:space="preserve"> Al no afectar la cadena de pago de la industria, el proyecto de ley no debiese poner en riesgo la transición energética.</w:t>
      </w:r>
    </w:p>
    <w:p w14:paraId="119303A3" w14:textId="77777777" w:rsidR="00007C4A" w:rsidRPr="00007C4A" w:rsidRDefault="00007C4A" w:rsidP="00007C4A">
      <w:pPr>
        <w:ind w:firstLine="2835"/>
        <w:jc w:val="both"/>
        <w:rPr>
          <w:rFonts w:ascii="Arial" w:hAnsi="Arial" w:cs="Arial"/>
          <w:color w:val="auto"/>
          <w:lang w:val="es-CL" w:eastAsia="en-US"/>
        </w:rPr>
      </w:pPr>
    </w:p>
    <w:p w14:paraId="4FFF3FDB" w14:textId="77777777" w:rsidR="00007C4A" w:rsidRPr="00007C4A" w:rsidRDefault="00007C4A" w:rsidP="00007C4A">
      <w:pPr>
        <w:ind w:firstLine="2835"/>
        <w:jc w:val="both"/>
        <w:rPr>
          <w:rFonts w:ascii="Arial" w:hAnsi="Arial" w:cs="Arial"/>
          <w:b/>
          <w:bCs/>
          <w:color w:val="auto"/>
          <w:lang w:val="es-CL" w:eastAsia="en-US"/>
        </w:rPr>
      </w:pPr>
      <w:bookmarkStart w:id="4" w:name="bookmark28"/>
      <w:r w:rsidRPr="00007C4A">
        <w:rPr>
          <w:rFonts w:ascii="Arial" w:hAnsi="Arial" w:cs="Arial"/>
          <w:b/>
          <w:bCs/>
          <w:color w:val="auto"/>
        </w:rPr>
        <w:t>Aspectos que se podrían mejorar</w:t>
      </w:r>
      <w:bookmarkEnd w:id="4"/>
    </w:p>
    <w:p w14:paraId="0E41A4E1" w14:textId="77777777" w:rsidR="00007C4A" w:rsidRPr="00007C4A" w:rsidRDefault="00007C4A" w:rsidP="00007C4A">
      <w:pPr>
        <w:tabs>
          <w:tab w:val="left" w:pos="1000"/>
        </w:tabs>
        <w:jc w:val="both"/>
        <w:rPr>
          <w:rFonts w:ascii="Arial" w:hAnsi="Arial" w:cs="Arial"/>
          <w:color w:val="auto"/>
        </w:rPr>
      </w:pPr>
    </w:p>
    <w:p w14:paraId="075F09EF" w14:textId="77777777" w:rsidR="00007C4A" w:rsidRPr="00007C4A" w:rsidRDefault="00007C4A" w:rsidP="00007C4A">
      <w:pPr>
        <w:ind w:firstLine="2977"/>
        <w:jc w:val="both"/>
        <w:rPr>
          <w:rFonts w:ascii="Arial" w:hAnsi="Arial" w:cs="Arial"/>
          <w:color w:val="auto"/>
          <w:lang w:val="es-CL" w:eastAsia="en-US"/>
        </w:rPr>
      </w:pPr>
      <w:r w:rsidRPr="00007C4A">
        <w:rPr>
          <w:rFonts w:ascii="Arial" w:hAnsi="Arial" w:cs="Arial"/>
          <w:color w:val="auto"/>
        </w:rPr>
        <w:t>- Es necesario que se monitoree correctamente potencial agotamiento de los recursos.</w:t>
      </w:r>
    </w:p>
    <w:p w14:paraId="640CC028" w14:textId="77777777" w:rsidR="00007C4A" w:rsidRPr="00007C4A" w:rsidRDefault="00007C4A" w:rsidP="00007C4A">
      <w:pPr>
        <w:ind w:firstLine="2977"/>
        <w:jc w:val="both"/>
        <w:rPr>
          <w:rFonts w:ascii="Arial" w:hAnsi="Arial" w:cs="Arial"/>
          <w:color w:val="auto"/>
        </w:rPr>
      </w:pPr>
    </w:p>
    <w:p w14:paraId="5834B06C" w14:textId="77777777" w:rsidR="00007C4A" w:rsidRPr="00007C4A" w:rsidRDefault="00007C4A" w:rsidP="00007C4A">
      <w:pPr>
        <w:ind w:firstLine="2977"/>
        <w:jc w:val="both"/>
        <w:rPr>
          <w:rFonts w:ascii="Arial" w:hAnsi="Arial" w:cs="Arial"/>
          <w:color w:val="auto"/>
          <w:lang w:val="es-CL" w:eastAsia="en-US"/>
        </w:rPr>
      </w:pPr>
      <w:r w:rsidRPr="00007C4A">
        <w:rPr>
          <w:rFonts w:ascii="Arial" w:hAnsi="Arial" w:cs="Arial"/>
          <w:color w:val="auto"/>
        </w:rPr>
        <w:t>- Podría evaluarse que, una vez terminado el objetivo, el Fondo de Estabilización sea eliminado.</w:t>
      </w:r>
    </w:p>
    <w:p w14:paraId="7860FCAB" w14:textId="77777777" w:rsidR="00007C4A" w:rsidRPr="00007C4A" w:rsidRDefault="00007C4A" w:rsidP="00007C4A">
      <w:pPr>
        <w:ind w:firstLine="2977"/>
        <w:jc w:val="both"/>
        <w:rPr>
          <w:rFonts w:ascii="Arial" w:hAnsi="Arial" w:cs="Arial"/>
          <w:color w:val="auto"/>
        </w:rPr>
      </w:pPr>
    </w:p>
    <w:p w14:paraId="3BCA195E" w14:textId="77777777" w:rsidR="00007C4A" w:rsidRPr="00007C4A" w:rsidRDefault="00007C4A" w:rsidP="00007C4A">
      <w:pPr>
        <w:ind w:firstLine="2977"/>
        <w:jc w:val="both"/>
        <w:rPr>
          <w:rFonts w:ascii="Arial" w:hAnsi="Arial" w:cs="Arial"/>
          <w:color w:val="auto"/>
          <w:lang w:val="es-CL" w:eastAsia="en-US"/>
        </w:rPr>
      </w:pPr>
      <w:r w:rsidRPr="00007C4A">
        <w:rPr>
          <w:rFonts w:ascii="Arial" w:hAnsi="Arial" w:cs="Arial"/>
          <w:color w:val="auto"/>
        </w:rPr>
        <w:t>- Si bien el consumo eléctrico está correlacionado al nivel socioeconómico, pueden existir sesgos de inclusión y exclusión (familias excluidas, PYMES). Complementariamente al proyecto de ley podría haber una política de apoyo a familias más vulnerables y PYMES, lo que requiere un análisis más extenso.</w:t>
      </w:r>
    </w:p>
    <w:p w14:paraId="533BFEB1" w14:textId="77777777" w:rsidR="00007C4A" w:rsidRPr="00007C4A" w:rsidRDefault="00007C4A" w:rsidP="00007C4A">
      <w:pPr>
        <w:ind w:firstLine="2977"/>
        <w:jc w:val="both"/>
        <w:rPr>
          <w:rFonts w:ascii="Arial" w:hAnsi="Arial" w:cs="Arial"/>
          <w:color w:val="auto"/>
        </w:rPr>
      </w:pPr>
    </w:p>
    <w:p w14:paraId="3FA6BA72" w14:textId="77777777" w:rsidR="00007C4A" w:rsidRPr="00007C4A" w:rsidRDefault="00007C4A" w:rsidP="00007C4A">
      <w:pPr>
        <w:ind w:firstLine="2977"/>
        <w:jc w:val="both"/>
        <w:rPr>
          <w:rFonts w:ascii="Arial" w:hAnsi="Arial" w:cs="Arial"/>
          <w:color w:val="auto"/>
          <w:lang w:val="es-CL" w:eastAsia="en-US"/>
        </w:rPr>
      </w:pPr>
      <w:r w:rsidRPr="00007C4A">
        <w:rPr>
          <w:rFonts w:ascii="Arial" w:hAnsi="Arial" w:cs="Arial"/>
          <w:color w:val="auto"/>
        </w:rPr>
        <w:t>- Podría haber lineamientos generales del funcionamiento especifico de los fondos, así como otras indicaciones que busquen disminuir el riesgo de los Títulos de Crédito Transferibles.</w:t>
      </w:r>
    </w:p>
    <w:p w14:paraId="7A4B81B3" w14:textId="77777777" w:rsidR="00007C4A" w:rsidRPr="00007C4A" w:rsidRDefault="00007C4A" w:rsidP="00007C4A">
      <w:pPr>
        <w:ind w:firstLine="2835"/>
        <w:jc w:val="both"/>
        <w:rPr>
          <w:rFonts w:ascii="Arial" w:hAnsi="Arial" w:cs="Arial"/>
          <w:color w:val="auto"/>
        </w:rPr>
      </w:pPr>
    </w:p>
    <w:p w14:paraId="3DBBAB82" w14:textId="4B697C43" w:rsidR="00007C4A" w:rsidRDefault="00007C4A" w:rsidP="00007C4A">
      <w:pPr>
        <w:ind w:firstLine="2835"/>
        <w:jc w:val="both"/>
        <w:rPr>
          <w:rFonts w:ascii="Arial" w:hAnsi="Arial" w:cs="Arial"/>
          <w:color w:val="auto"/>
        </w:rPr>
      </w:pPr>
      <w:r w:rsidRPr="00007C4A">
        <w:rPr>
          <w:rFonts w:ascii="Arial" w:hAnsi="Arial" w:cs="Arial"/>
          <w:color w:val="auto"/>
        </w:rPr>
        <w:t xml:space="preserve">Sin perjuicio de lo anterior, se han mejorado varios </w:t>
      </w:r>
      <w:r w:rsidRPr="00007C4A">
        <w:rPr>
          <w:rFonts w:ascii="Arial" w:hAnsi="Arial" w:cs="Arial"/>
          <w:color w:val="auto"/>
        </w:rPr>
        <w:lastRenderedPageBreak/>
        <w:t>de los aspectos señalados anteriormente en las indicaciones respecto al proyecto original, y algunas materias serán materia de discusión en el reglamento.</w:t>
      </w:r>
    </w:p>
    <w:p w14:paraId="18D43F8C" w14:textId="2DD7F19D" w:rsidR="006231A8" w:rsidRDefault="006231A8" w:rsidP="00007C4A">
      <w:pPr>
        <w:tabs>
          <w:tab w:val="left" w:pos="2880"/>
        </w:tabs>
        <w:suppressAutoHyphens/>
        <w:ind w:firstLine="2835"/>
        <w:jc w:val="both"/>
        <w:rPr>
          <w:rFonts w:ascii="Arial" w:hAnsi="Arial" w:cs="Arial"/>
          <w:color w:val="00B0F0"/>
          <w:lang w:eastAsia="ar-SA"/>
        </w:rPr>
      </w:pPr>
    </w:p>
    <w:p w14:paraId="505CEE79" w14:textId="2BD76299" w:rsidR="009D3437" w:rsidRDefault="009D3437" w:rsidP="00007C4A">
      <w:pPr>
        <w:tabs>
          <w:tab w:val="left" w:pos="2880"/>
        </w:tabs>
        <w:suppressAutoHyphens/>
        <w:ind w:firstLine="2835"/>
        <w:jc w:val="both"/>
        <w:rPr>
          <w:rFonts w:ascii="Arial" w:hAnsi="Arial" w:cs="Arial"/>
          <w:color w:val="00B0F0"/>
          <w:lang w:eastAsia="ar-SA"/>
        </w:rPr>
      </w:pPr>
    </w:p>
    <w:p w14:paraId="7D241AAE" w14:textId="1AFB77B3" w:rsidR="00584E91" w:rsidRPr="00C21B1B" w:rsidRDefault="009D3437" w:rsidP="006A4201">
      <w:pPr>
        <w:tabs>
          <w:tab w:val="left" w:pos="2880"/>
        </w:tabs>
        <w:suppressAutoHyphens/>
        <w:ind w:firstLine="2835"/>
        <w:jc w:val="both"/>
        <w:rPr>
          <w:rFonts w:ascii="Arial" w:hAnsi="Arial" w:cs="Arial"/>
          <w:color w:val="auto"/>
          <w:lang w:eastAsia="ar-SA"/>
        </w:rPr>
      </w:pPr>
      <w:r w:rsidRPr="00C21B1B">
        <w:rPr>
          <w:rFonts w:ascii="Arial" w:hAnsi="Arial" w:cs="Arial"/>
          <w:color w:val="auto"/>
          <w:lang w:eastAsia="ar-SA"/>
        </w:rPr>
        <w:t xml:space="preserve">Posteriormente, la Comisión procedió a escuchar a la </w:t>
      </w:r>
      <w:r w:rsidRPr="00C21B1B">
        <w:rPr>
          <w:rFonts w:ascii="Arial" w:hAnsi="Arial" w:cs="Arial"/>
          <w:b/>
          <w:color w:val="auto"/>
          <w:lang w:eastAsia="ar-SA"/>
        </w:rPr>
        <w:t>Directora Ejecutiva de la Asociación Chilena de Energías Renovables y Almacenamiento (ACERA A.G.), señora Ana Lía Rojas</w:t>
      </w:r>
      <w:r w:rsidRPr="00C21B1B">
        <w:rPr>
          <w:rFonts w:ascii="Arial" w:hAnsi="Arial" w:cs="Arial"/>
          <w:color w:val="auto"/>
          <w:lang w:eastAsia="ar-SA"/>
        </w:rPr>
        <w:t>, quien efectuó una presentación en formato ppt del siguiente tenor:</w:t>
      </w:r>
    </w:p>
    <w:p w14:paraId="27693B15" w14:textId="77777777" w:rsidR="009D3437" w:rsidRDefault="009D3437" w:rsidP="009D3437">
      <w:pPr>
        <w:tabs>
          <w:tab w:val="left" w:pos="2880"/>
        </w:tabs>
        <w:suppressAutoHyphens/>
        <w:jc w:val="both"/>
        <w:rPr>
          <w:rFonts w:ascii="Arial" w:hAnsi="Arial" w:cs="Arial"/>
          <w:color w:val="FF0000"/>
          <w:lang w:eastAsia="ar-SA"/>
        </w:rPr>
      </w:pPr>
    </w:p>
    <w:p w14:paraId="7CF15B06" w14:textId="77777777" w:rsidR="006A4201" w:rsidRPr="006A4201" w:rsidRDefault="006A4201" w:rsidP="006A4201">
      <w:pPr>
        <w:ind w:firstLine="2835"/>
        <w:jc w:val="both"/>
        <w:rPr>
          <w:rFonts w:ascii="Arial" w:hAnsi="Arial" w:cs="Arial"/>
          <w:b/>
          <w:bCs/>
          <w:color w:val="auto"/>
          <w:lang w:val="es-ES_tradnl" w:eastAsia="en-US"/>
        </w:rPr>
      </w:pPr>
      <w:r w:rsidRPr="006A4201">
        <w:rPr>
          <w:rFonts w:ascii="Arial" w:hAnsi="Arial" w:cs="Arial"/>
          <w:b/>
          <w:bCs/>
          <w:color w:val="auto"/>
          <w:lang w:val="es-ES_tradnl" w:eastAsia="en-US"/>
        </w:rPr>
        <w:t>Proyecto de Ley de estabilización de tarifas eléctricas– boletín 14991-08</w:t>
      </w:r>
    </w:p>
    <w:p w14:paraId="523DE2E0" w14:textId="77777777" w:rsidR="006A4201" w:rsidRPr="006A4201" w:rsidRDefault="006A4201" w:rsidP="006A4201">
      <w:pPr>
        <w:ind w:firstLine="2835"/>
        <w:jc w:val="both"/>
        <w:rPr>
          <w:rFonts w:ascii="Arial" w:hAnsi="Arial" w:cs="Arial"/>
          <w:b/>
          <w:bCs/>
          <w:color w:val="auto"/>
          <w:lang w:val="es-ES_tradnl" w:eastAsia="en-US"/>
        </w:rPr>
      </w:pPr>
    </w:p>
    <w:p w14:paraId="2B358238" w14:textId="03AFDC53" w:rsidR="006A4201" w:rsidRPr="006A4201" w:rsidRDefault="006A4201" w:rsidP="006A4201">
      <w:pPr>
        <w:jc w:val="center"/>
        <w:rPr>
          <w:rFonts w:ascii="Arial" w:hAnsi="Arial" w:cs="Arial"/>
          <w:color w:val="auto"/>
          <w:lang w:val="es-CL" w:eastAsia="en-US"/>
        </w:rPr>
      </w:pPr>
      <w:r w:rsidRPr="006A4201">
        <w:rPr>
          <w:rFonts w:ascii="Arial" w:hAnsi="Arial" w:cs="Arial"/>
          <w:noProof/>
          <w:color w:val="auto"/>
          <w:lang w:val="es-CL" w:eastAsia="es-CL"/>
        </w:rPr>
        <w:drawing>
          <wp:inline distT="0" distB="0" distL="0" distR="0" wp14:anchorId="53E80A1B" wp14:editId="27305168">
            <wp:extent cx="4495800" cy="2333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95800" cy="2333625"/>
                    </a:xfrm>
                    <a:prstGeom prst="rect">
                      <a:avLst/>
                    </a:prstGeom>
                    <a:noFill/>
                    <a:ln>
                      <a:noFill/>
                    </a:ln>
                  </pic:spPr>
                </pic:pic>
              </a:graphicData>
            </a:graphic>
          </wp:inline>
        </w:drawing>
      </w:r>
    </w:p>
    <w:p w14:paraId="3ED165D3" w14:textId="77777777" w:rsidR="006A4201" w:rsidRPr="006A4201" w:rsidRDefault="006A4201" w:rsidP="006A4201">
      <w:pPr>
        <w:ind w:firstLine="2835"/>
        <w:jc w:val="both"/>
        <w:rPr>
          <w:rFonts w:ascii="Arial" w:hAnsi="Arial" w:cs="Arial"/>
          <w:color w:val="auto"/>
          <w:lang w:val="es-CL" w:eastAsia="en-US"/>
        </w:rPr>
      </w:pPr>
    </w:p>
    <w:p w14:paraId="023C346F" w14:textId="77777777" w:rsidR="006A4201" w:rsidRPr="006A4201" w:rsidRDefault="006A4201" w:rsidP="006A4201">
      <w:pPr>
        <w:ind w:firstLine="2835"/>
        <w:jc w:val="both"/>
        <w:rPr>
          <w:rFonts w:ascii="Arial" w:hAnsi="Arial" w:cs="Arial"/>
          <w:b/>
          <w:bCs/>
          <w:color w:val="auto"/>
          <w:lang w:val="es-CL" w:eastAsia="en-US"/>
        </w:rPr>
      </w:pPr>
      <w:r w:rsidRPr="006A4201">
        <w:rPr>
          <w:rFonts w:ascii="Arial" w:hAnsi="Arial" w:cs="Arial"/>
          <w:b/>
          <w:bCs/>
          <w:color w:val="auto"/>
          <w:lang w:val="es-CL" w:eastAsia="en-US"/>
        </w:rPr>
        <w:t>ASOCIACIÓN CHILENA DE ENERGÍAS RENOVABLES Y ALMACENAMIENTO</w:t>
      </w:r>
    </w:p>
    <w:p w14:paraId="5AB44590" w14:textId="77777777" w:rsidR="006A4201" w:rsidRPr="006A4201" w:rsidRDefault="006A4201" w:rsidP="006A4201">
      <w:pPr>
        <w:ind w:firstLine="2835"/>
        <w:jc w:val="both"/>
        <w:rPr>
          <w:rFonts w:ascii="Arial" w:hAnsi="Arial" w:cs="Arial"/>
          <w:b/>
          <w:bCs/>
          <w:color w:val="auto"/>
          <w:lang w:val="es-CL" w:eastAsia="en-US"/>
        </w:rPr>
      </w:pPr>
    </w:p>
    <w:p w14:paraId="50DD8AD8" w14:textId="77777777" w:rsidR="006A4201" w:rsidRPr="006A4201" w:rsidRDefault="006A4201" w:rsidP="006A4201">
      <w:pPr>
        <w:jc w:val="center"/>
        <w:rPr>
          <w:rFonts w:ascii="Arial" w:hAnsi="Arial" w:cs="Arial"/>
          <w:color w:val="auto"/>
          <w:lang w:val="es-CL" w:eastAsia="en-US"/>
        </w:rPr>
      </w:pPr>
    </w:p>
    <w:p w14:paraId="5E244FAB" w14:textId="60F275D8" w:rsidR="006A4201" w:rsidRPr="006A4201" w:rsidRDefault="006A4201" w:rsidP="006A4201">
      <w:pPr>
        <w:jc w:val="center"/>
        <w:rPr>
          <w:rFonts w:ascii="Arial" w:hAnsi="Arial" w:cs="Arial"/>
          <w:color w:val="auto"/>
          <w:lang w:val="es-CL" w:eastAsia="en-US"/>
        </w:rPr>
      </w:pPr>
      <w:r w:rsidRPr="006A4201">
        <w:rPr>
          <w:rFonts w:ascii="Arial" w:hAnsi="Arial" w:cs="Arial"/>
          <w:noProof/>
          <w:color w:val="auto"/>
          <w:lang w:val="es-CL" w:eastAsia="es-CL"/>
        </w:rPr>
        <w:drawing>
          <wp:inline distT="0" distB="0" distL="0" distR="0" wp14:anchorId="07D88DF2" wp14:editId="34F97461">
            <wp:extent cx="4581525" cy="24288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1525" cy="2428875"/>
                    </a:xfrm>
                    <a:prstGeom prst="rect">
                      <a:avLst/>
                    </a:prstGeom>
                    <a:noFill/>
                    <a:ln>
                      <a:noFill/>
                    </a:ln>
                  </pic:spPr>
                </pic:pic>
              </a:graphicData>
            </a:graphic>
          </wp:inline>
        </w:drawing>
      </w:r>
    </w:p>
    <w:p w14:paraId="32112CBD" w14:textId="77777777" w:rsidR="006A4201" w:rsidRPr="006A4201" w:rsidRDefault="006A4201" w:rsidP="006A4201">
      <w:pPr>
        <w:jc w:val="center"/>
        <w:rPr>
          <w:rFonts w:ascii="Arial" w:hAnsi="Arial" w:cs="Arial"/>
          <w:color w:val="auto"/>
          <w:lang w:val="es-CL" w:eastAsia="en-US"/>
        </w:rPr>
      </w:pPr>
    </w:p>
    <w:p w14:paraId="57EE0B6D" w14:textId="77777777" w:rsidR="006A4201" w:rsidRPr="006A4201" w:rsidRDefault="006A4201" w:rsidP="006A4201">
      <w:pPr>
        <w:ind w:firstLine="2835"/>
        <w:jc w:val="both"/>
        <w:rPr>
          <w:rFonts w:ascii="Arial" w:hAnsi="Arial" w:cs="Arial"/>
          <w:b/>
          <w:bCs/>
          <w:color w:val="auto"/>
          <w:lang w:val="es-CL" w:eastAsia="en-US"/>
        </w:rPr>
      </w:pPr>
      <w:r w:rsidRPr="006A4201">
        <w:rPr>
          <w:rFonts w:ascii="Arial" w:hAnsi="Arial" w:cs="Arial"/>
          <w:b/>
          <w:bCs/>
          <w:color w:val="auto"/>
          <w:lang w:val="es-CL" w:eastAsia="en-US"/>
        </w:rPr>
        <w:t>MEJORAS INTRODUCIDAS RESPECTOAL PROYECTO INICIAL-BOLETÍN14991-08</w:t>
      </w:r>
    </w:p>
    <w:p w14:paraId="62393A59" w14:textId="77777777" w:rsidR="006A4201" w:rsidRPr="006A4201" w:rsidRDefault="006A4201" w:rsidP="006A4201">
      <w:pPr>
        <w:ind w:firstLine="2835"/>
        <w:jc w:val="both"/>
        <w:rPr>
          <w:rFonts w:ascii="Arial" w:hAnsi="Arial" w:cs="Arial"/>
          <w:b/>
          <w:bCs/>
          <w:color w:val="auto"/>
          <w:lang w:val="es-CL" w:eastAsia="en-US"/>
        </w:rPr>
      </w:pPr>
    </w:p>
    <w:p w14:paraId="48805BCC" w14:textId="77777777" w:rsidR="006A4201" w:rsidRPr="006A4201" w:rsidRDefault="006A4201" w:rsidP="006A4201">
      <w:pPr>
        <w:autoSpaceDE w:val="0"/>
        <w:autoSpaceDN w:val="0"/>
        <w:adjustRightInd w:val="0"/>
        <w:ind w:firstLine="2835"/>
        <w:jc w:val="both"/>
        <w:rPr>
          <w:rFonts w:ascii="Arial" w:hAnsi="Arial" w:cs="Arial"/>
          <w:b/>
          <w:bCs/>
          <w:color w:val="auto"/>
          <w:lang w:val="es-CL" w:eastAsia="en-US"/>
        </w:rPr>
      </w:pPr>
      <w:r w:rsidRPr="006A4201">
        <w:rPr>
          <w:rFonts w:ascii="Arial" w:hAnsi="Arial" w:cs="Arial"/>
          <w:b/>
          <w:bCs/>
          <w:color w:val="auto"/>
          <w:u w:val="single"/>
          <w:lang w:val="es-CL" w:eastAsia="en-US"/>
        </w:rPr>
        <w:lastRenderedPageBreak/>
        <w:t>Aporte del Estado</w:t>
      </w:r>
      <w:r w:rsidRPr="006A4201">
        <w:rPr>
          <w:rFonts w:ascii="Arial" w:hAnsi="Arial" w:cs="Arial"/>
          <w:b/>
          <w:bCs/>
          <w:color w:val="auto"/>
          <w:lang w:val="es-CL" w:eastAsia="en-US"/>
        </w:rPr>
        <w:t xml:space="preserve">: </w:t>
      </w:r>
    </w:p>
    <w:p w14:paraId="7F4E776C" w14:textId="77777777" w:rsidR="006A4201" w:rsidRPr="006A4201" w:rsidRDefault="006A4201" w:rsidP="006A4201">
      <w:pPr>
        <w:autoSpaceDE w:val="0"/>
        <w:autoSpaceDN w:val="0"/>
        <w:adjustRightInd w:val="0"/>
        <w:ind w:firstLine="2835"/>
        <w:jc w:val="both"/>
        <w:rPr>
          <w:rFonts w:ascii="Arial" w:hAnsi="Arial" w:cs="Arial"/>
          <w:color w:val="auto"/>
          <w:lang w:val="es-CL" w:eastAsia="en-US"/>
        </w:rPr>
      </w:pPr>
    </w:p>
    <w:p w14:paraId="00487408" w14:textId="77777777" w:rsidR="006A4201" w:rsidRPr="006A4201" w:rsidRDefault="006A4201" w:rsidP="006A4201">
      <w:pPr>
        <w:autoSpaceDE w:val="0"/>
        <w:autoSpaceDN w:val="0"/>
        <w:adjustRightInd w:val="0"/>
        <w:ind w:firstLine="2835"/>
        <w:jc w:val="both"/>
        <w:rPr>
          <w:rFonts w:ascii="Arial" w:hAnsi="Arial" w:cs="Arial"/>
          <w:color w:val="auto"/>
          <w:lang w:val="es-CL" w:eastAsia="en-US"/>
        </w:rPr>
      </w:pPr>
      <w:r w:rsidRPr="006A4201">
        <w:rPr>
          <w:rFonts w:ascii="Arial" w:hAnsi="Arial" w:cs="Arial"/>
          <w:color w:val="auto"/>
          <w:lang w:val="es-CL" w:eastAsia="en-US"/>
        </w:rPr>
        <w:t xml:space="preserve">• Durante 2022, se establece un aporte de hasta US$15 millones al Fondo de Estabilización de Tarifas destinados a contener el alza de tarifas para clientes con consumo mensual menor o igual a 350 KWh. • Desde 2023 y mientras exista deuda del MPC, se realizarán aportes de hasta US$20 millones al Fondo de Estabilización de tarifas. • </w:t>
      </w:r>
      <w:r w:rsidRPr="006A4201">
        <w:rPr>
          <w:rFonts w:ascii="Arial" w:hAnsi="Arial" w:cs="Arial"/>
          <w:b/>
          <w:bCs/>
          <w:color w:val="auto"/>
          <w:lang w:val="es-CL" w:eastAsia="en-US"/>
        </w:rPr>
        <w:t>Esto redundará en una menor acumulación de saldos que son pagados por los consumidores a través del cargo MPC</w:t>
      </w:r>
      <w:r w:rsidRPr="006A4201">
        <w:rPr>
          <w:rFonts w:ascii="Arial" w:hAnsi="Arial" w:cs="Arial"/>
          <w:color w:val="auto"/>
          <w:lang w:val="es-CL" w:eastAsia="en-US"/>
        </w:rPr>
        <w:t xml:space="preserve">. </w:t>
      </w:r>
    </w:p>
    <w:p w14:paraId="76980BE1" w14:textId="77777777" w:rsidR="006A4201" w:rsidRPr="006A4201" w:rsidRDefault="006A4201" w:rsidP="006A4201">
      <w:pPr>
        <w:autoSpaceDE w:val="0"/>
        <w:autoSpaceDN w:val="0"/>
        <w:adjustRightInd w:val="0"/>
        <w:ind w:firstLine="2835"/>
        <w:jc w:val="both"/>
        <w:rPr>
          <w:rFonts w:ascii="Arial" w:hAnsi="Arial" w:cs="Arial"/>
          <w:color w:val="auto"/>
          <w:lang w:val="es-CL" w:eastAsia="en-US"/>
        </w:rPr>
      </w:pPr>
    </w:p>
    <w:p w14:paraId="420CA0B0" w14:textId="77777777" w:rsidR="006A4201" w:rsidRPr="006A4201" w:rsidRDefault="006A4201" w:rsidP="006A4201">
      <w:pPr>
        <w:autoSpaceDE w:val="0"/>
        <w:autoSpaceDN w:val="0"/>
        <w:adjustRightInd w:val="0"/>
        <w:ind w:firstLine="2835"/>
        <w:jc w:val="both"/>
        <w:rPr>
          <w:rFonts w:ascii="Arial" w:hAnsi="Arial" w:cs="Arial"/>
          <w:b/>
          <w:bCs/>
          <w:color w:val="auto"/>
          <w:lang w:val="es-CL" w:eastAsia="en-US"/>
        </w:rPr>
      </w:pPr>
      <w:r w:rsidRPr="006A4201">
        <w:rPr>
          <w:rFonts w:ascii="Arial" w:hAnsi="Arial" w:cs="Arial"/>
          <w:b/>
          <w:bCs/>
          <w:color w:val="auto"/>
          <w:u w:val="single"/>
          <w:lang w:val="es-CL" w:eastAsia="en-US"/>
        </w:rPr>
        <w:t>Fondo de Estabilización</w:t>
      </w:r>
      <w:r w:rsidRPr="006A4201">
        <w:rPr>
          <w:rFonts w:ascii="Arial" w:hAnsi="Arial" w:cs="Arial"/>
          <w:b/>
          <w:bCs/>
          <w:color w:val="auto"/>
          <w:lang w:val="es-CL" w:eastAsia="en-US"/>
        </w:rPr>
        <w:t xml:space="preserve">: </w:t>
      </w:r>
    </w:p>
    <w:p w14:paraId="797D6204" w14:textId="77777777" w:rsidR="006A4201" w:rsidRPr="006A4201" w:rsidRDefault="006A4201" w:rsidP="006A4201">
      <w:pPr>
        <w:autoSpaceDE w:val="0"/>
        <w:autoSpaceDN w:val="0"/>
        <w:adjustRightInd w:val="0"/>
        <w:ind w:firstLine="2835"/>
        <w:jc w:val="both"/>
        <w:rPr>
          <w:rFonts w:ascii="Arial" w:hAnsi="Arial" w:cs="Arial"/>
          <w:color w:val="auto"/>
          <w:lang w:val="es-CL" w:eastAsia="en-US"/>
        </w:rPr>
      </w:pPr>
    </w:p>
    <w:p w14:paraId="5A262ABD" w14:textId="77777777" w:rsidR="006A4201" w:rsidRPr="006A4201" w:rsidRDefault="006A4201" w:rsidP="006A4201">
      <w:pPr>
        <w:ind w:firstLine="2835"/>
        <w:jc w:val="both"/>
        <w:rPr>
          <w:rFonts w:ascii="Arial" w:hAnsi="Arial" w:cs="Arial"/>
          <w:color w:val="auto"/>
          <w:lang w:val="es-CL" w:eastAsia="en-US"/>
        </w:rPr>
      </w:pPr>
      <w:r w:rsidRPr="006A4201">
        <w:rPr>
          <w:rFonts w:ascii="Arial" w:hAnsi="Arial" w:cs="Arial"/>
          <w:color w:val="auto"/>
          <w:lang w:val="es-CL" w:eastAsia="en-US"/>
        </w:rPr>
        <w:t>• Financiado con un recargo en el Cargo de Servicio Público, diferenciado según nivel de consumo de los clientes. • Se rebajan recursos que podrá acumular este fondo, pasando de US$ 1.000 millones a US$ 500 millones para evitar la acumulación en cuentas fiscales de recursos sin des. Se limita el uso de los recursos que se acumularán en el Fondo de Estabilización de Tarifas (evitar alzas abruptas en las tarifas de clientes regulados).</w:t>
      </w:r>
    </w:p>
    <w:p w14:paraId="05427519" w14:textId="77777777" w:rsidR="006A4201" w:rsidRPr="006A4201" w:rsidRDefault="006A4201" w:rsidP="006A4201">
      <w:pPr>
        <w:ind w:firstLine="2835"/>
        <w:jc w:val="both"/>
        <w:rPr>
          <w:rFonts w:ascii="Arial" w:hAnsi="Arial" w:cs="Arial"/>
          <w:color w:val="auto"/>
          <w:lang w:val="es-CL" w:eastAsia="en-US"/>
        </w:rPr>
      </w:pPr>
    </w:p>
    <w:p w14:paraId="6192EACA" w14:textId="77777777" w:rsidR="006A4201" w:rsidRPr="006A4201" w:rsidRDefault="006A4201" w:rsidP="006A4201">
      <w:pPr>
        <w:ind w:firstLine="2835"/>
        <w:jc w:val="both"/>
        <w:rPr>
          <w:rFonts w:ascii="Arial" w:hAnsi="Arial" w:cs="Arial"/>
          <w:b/>
          <w:bCs/>
          <w:color w:val="auto"/>
          <w:lang w:val="es-CL" w:eastAsia="en-US"/>
        </w:rPr>
      </w:pPr>
      <w:r w:rsidRPr="006A4201">
        <w:rPr>
          <w:rFonts w:ascii="Arial" w:hAnsi="Arial" w:cs="Arial"/>
          <w:b/>
          <w:bCs/>
          <w:color w:val="auto"/>
          <w:lang w:val="es-CL" w:eastAsia="en-US"/>
        </w:rPr>
        <w:t>PROYECTO DE LEY ESTABILIZACIÓN DE TARIFAS -BOLETÍN 14991-08</w:t>
      </w:r>
    </w:p>
    <w:p w14:paraId="5C4635C0" w14:textId="77777777" w:rsidR="006A4201" w:rsidRPr="006A4201" w:rsidRDefault="006A4201" w:rsidP="006A4201">
      <w:pPr>
        <w:ind w:firstLine="2835"/>
        <w:jc w:val="both"/>
        <w:rPr>
          <w:rFonts w:ascii="Arial" w:hAnsi="Arial" w:cs="Arial"/>
          <w:b/>
          <w:bCs/>
          <w:color w:val="auto"/>
          <w:lang w:val="es-CL" w:eastAsia="en-US"/>
        </w:rPr>
      </w:pPr>
    </w:p>
    <w:p w14:paraId="0C88F5F2" w14:textId="40FB79AB" w:rsidR="006A4201" w:rsidRPr="006A4201" w:rsidRDefault="006A4201" w:rsidP="006A4201">
      <w:pPr>
        <w:jc w:val="center"/>
        <w:rPr>
          <w:rFonts w:ascii="Arial" w:hAnsi="Arial" w:cs="Arial"/>
          <w:color w:val="auto"/>
          <w:lang w:val="es-CL" w:eastAsia="en-US"/>
        </w:rPr>
      </w:pPr>
      <w:r w:rsidRPr="006A4201">
        <w:rPr>
          <w:rFonts w:ascii="Arial" w:hAnsi="Arial" w:cs="Arial"/>
          <w:noProof/>
          <w:color w:val="auto"/>
          <w:lang w:val="es-CL" w:eastAsia="es-CL"/>
        </w:rPr>
        <w:drawing>
          <wp:inline distT="0" distB="0" distL="0" distR="0" wp14:anchorId="19CA321E" wp14:editId="78BB355F">
            <wp:extent cx="5162550" cy="3438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3438525"/>
                    </a:xfrm>
                    <a:prstGeom prst="rect">
                      <a:avLst/>
                    </a:prstGeom>
                    <a:noFill/>
                    <a:ln>
                      <a:noFill/>
                    </a:ln>
                  </pic:spPr>
                </pic:pic>
              </a:graphicData>
            </a:graphic>
          </wp:inline>
        </w:drawing>
      </w:r>
    </w:p>
    <w:p w14:paraId="7D500DAB" w14:textId="77777777" w:rsidR="006A4201" w:rsidRPr="006A4201" w:rsidRDefault="006A4201" w:rsidP="006A4201">
      <w:pPr>
        <w:ind w:firstLine="2835"/>
        <w:jc w:val="both"/>
        <w:rPr>
          <w:rFonts w:ascii="Arial" w:hAnsi="Arial" w:cs="Arial"/>
          <w:color w:val="auto"/>
          <w:lang w:val="es-CL" w:eastAsia="en-US"/>
        </w:rPr>
      </w:pPr>
    </w:p>
    <w:p w14:paraId="03294147" w14:textId="77777777" w:rsidR="006A4201" w:rsidRPr="006A4201" w:rsidRDefault="006A4201" w:rsidP="006A4201">
      <w:pPr>
        <w:ind w:firstLine="2835"/>
        <w:jc w:val="both"/>
        <w:rPr>
          <w:rFonts w:ascii="Arial" w:hAnsi="Arial" w:cs="Arial"/>
          <w:b/>
          <w:bCs/>
          <w:color w:val="auto"/>
          <w:lang w:val="es-CL" w:eastAsia="en-US"/>
        </w:rPr>
      </w:pPr>
      <w:r w:rsidRPr="006A4201">
        <w:rPr>
          <w:rFonts w:ascii="Arial" w:hAnsi="Arial" w:cs="Arial"/>
          <w:b/>
          <w:bCs/>
          <w:color w:val="auto"/>
          <w:lang w:val="es-CL" w:eastAsia="en-US"/>
        </w:rPr>
        <w:t>CONCLUSIONES Y MENSAJES PARA LA H. COMISION DE HACIENDA SENADO</w:t>
      </w:r>
    </w:p>
    <w:p w14:paraId="60B9E07C" w14:textId="77777777" w:rsidR="006A4201" w:rsidRPr="006A4201" w:rsidRDefault="006A4201" w:rsidP="006A4201">
      <w:pPr>
        <w:ind w:firstLine="2835"/>
        <w:jc w:val="both"/>
        <w:rPr>
          <w:rFonts w:ascii="Arial" w:hAnsi="Arial" w:cs="Arial"/>
          <w:b/>
          <w:bCs/>
          <w:color w:val="auto"/>
          <w:lang w:val="es-CL" w:eastAsia="en-US"/>
        </w:rPr>
      </w:pPr>
    </w:p>
    <w:p w14:paraId="55E5EEE2" w14:textId="77777777" w:rsidR="006A4201" w:rsidRPr="006A4201" w:rsidRDefault="006A4201" w:rsidP="006A4201">
      <w:pPr>
        <w:ind w:firstLine="2835"/>
        <w:jc w:val="both"/>
        <w:rPr>
          <w:rFonts w:ascii="Arial" w:hAnsi="Arial" w:cs="Arial"/>
          <w:color w:val="auto"/>
          <w:lang w:val="es-CL" w:eastAsia="en-US"/>
        </w:rPr>
      </w:pPr>
      <w:r w:rsidRPr="006A4201">
        <w:rPr>
          <w:rFonts w:ascii="Arial" w:hAnsi="Arial" w:cs="Arial"/>
          <w:b/>
          <w:bCs/>
          <w:color w:val="auto"/>
          <w:u w:val="single"/>
          <w:lang w:val="es-ES_tradnl" w:eastAsia="en-US"/>
        </w:rPr>
        <w:t xml:space="preserve">- Debemos contar con un mecanismo de estabilización de tarifas eléctricas tan potente como el mecanismo con el </w:t>
      </w:r>
      <w:r w:rsidRPr="006A4201">
        <w:rPr>
          <w:rFonts w:ascii="Arial" w:hAnsi="Arial" w:cs="Arial"/>
          <w:b/>
          <w:bCs/>
          <w:color w:val="auto"/>
          <w:u w:val="single"/>
          <w:lang w:val="es-ES_tradnl" w:eastAsia="en-US"/>
        </w:rPr>
        <w:lastRenderedPageBreak/>
        <w:t xml:space="preserve">que se enfrentan las alzas de los combustibles fósiles. </w:t>
      </w:r>
    </w:p>
    <w:p w14:paraId="710A2BEA" w14:textId="77777777" w:rsidR="006A4201" w:rsidRPr="006A4201" w:rsidRDefault="006A4201" w:rsidP="006A4201">
      <w:pPr>
        <w:ind w:firstLine="2835"/>
        <w:jc w:val="both"/>
        <w:rPr>
          <w:rFonts w:ascii="Arial" w:hAnsi="Arial" w:cs="Arial"/>
          <w:color w:val="auto"/>
          <w:lang w:val="es-ES_tradnl" w:eastAsia="en-US"/>
        </w:rPr>
      </w:pPr>
    </w:p>
    <w:p w14:paraId="2E43ABB7" w14:textId="77777777" w:rsidR="006A4201" w:rsidRPr="006A4201" w:rsidRDefault="006A4201" w:rsidP="006A4201">
      <w:pPr>
        <w:ind w:firstLine="2835"/>
        <w:jc w:val="both"/>
        <w:rPr>
          <w:rFonts w:ascii="Arial" w:hAnsi="Arial" w:cs="Arial"/>
          <w:color w:val="auto"/>
          <w:lang w:val="es-CL" w:eastAsia="en-US"/>
        </w:rPr>
      </w:pPr>
      <w:r w:rsidRPr="006A4201">
        <w:rPr>
          <w:rFonts w:ascii="Arial" w:hAnsi="Arial" w:cs="Arial"/>
          <w:color w:val="auto"/>
          <w:lang w:val="es-ES_tradnl" w:eastAsia="en-US"/>
        </w:rPr>
        <w:t>- No será posible la electrificación de los consumos que requiere la transición energética, si tenemos soluciones sólo de corto plazo, así como tampoco tendremos transición energética si no contamos con mecanismos para darle certezas a las inversiones, que desde 2015+, han sido artífices del cambio en la matriz energética, que hoy cuenta con un 31,5% de generación renovable.</w:t>
      </w:r>
    </w:p>
    <w:p w14:paraId="751F611F" w14:textId="77777777" w:rsidR="006A4201" w:rsidRPr="006A4201" w:rsidRDefault="006A4201" w:rsidP="006A4201">
      <w:pPr>
        <w:ind w:firstLine="2835"/>
        <w:jc w:val="both"/>
        <w:rPr>
          <w:rFonts w:ascii="Arial" w:hAnsi="Arial" w:cs="Arial"/>
          <w:color w:val="auto"/>
          <w:lang w:val="es-CL" w:eastAsia="en-US"/>
        </w:rPr>
      </w:pPr>
    </w:p>
    <w:p w14:paraId="4FDDD3B4" w14:textId="77777777" w:rsidR="006A4201" w:rsidRPr="006A4201" w:rsidRDefault="006A4201" w:rsidP="006A4201">
      <w:pPr>
        <w:ind w:firstLine="2835"/>
        <w:jc w:val="both"/>
        <w:rPr>
          <w:rFonts w:ascii="Arial" w:hAnsi="Arial" w:cs="Arial"/>
          <w:color w:val="auto"/>
          <w:lang w:val="es-CL" w:eastAsia="en-US"/>
        </w:rPr>
      </w:pPr>
      <w:r w:rsidRPr="006A4201">
        <w:rPr>
          <w:rFonts w:ascii="Arial" w:hAnsi="Arial" w:cs="Arial"/>
          <w:color w:val="auto"/>
          <w:lang w:val="es-CL" w:eastAsia="en-US"/>
        </w:rPr>
        <w:t xml:space="preserve">- Para Acera es fundamental que se </w:t>
      </w:r>
      <w:r w:rsidRPr="006A4201">
        <w:rPr>
          <w:rFonts w:ascii="Arial" w:hAnsi="Arial" w:cs="Arial"/>
          <w:b/>
          <w:bCs/>
          <w:color w:val="auto"/>
          <w:lang w:val="es-CL" w:eastAsia="en-US"/>
        </w:rPr>
        <w:t>cree el Fondo Estabilización de Tarifas</w:t>
      </w:r>
      <w:r w:rsidRPr="006A4201">
        <w:rPr>
          <w:rFonts w:ascii="Arial" w:hAnsi="Arial" w:cs="Arial"/>
          <w:color w:val="auto"/>
          <w:lang w:val="es-CL" w:eastAsia="en-US"/>
        </w:rPr>
        <w:t xml:space="preserve"> para enfrentar las variaciones en la tarifa eléctrica pero también como un mecanismo para incentivar la transición energética. </w:t>
      </w:r>
      <w:r w:rsidRPr="006A4201">
        <w:rPr>
          <w:rFonts w:ascii="Arial" w:hAnsi="Arial" w:cs="Arial"/>
          <w:b/>
          <w:bCs/>
          <w:color w:val="auto"/>
          <w:lang w:val="es-CL" w:eastAsia="en-US"/>
        </w:rPr>
        <w:t>Este proyecto de Ley, por tanto, da respuesta a esta necesidad</w:t>
      </w:r>
      <w:r w:rsidRPr="006A4201">
        <w:rPr>
          <w:rFonts w:ascii="Arial" w:hAnsi="Arial" w:cs="Arial"/>
          <w:color w:val="auto"/>
          <w:lang w:val="es-CL" w:eastAsia="en-US"/>
        </w:rPr>
        <w:t>.</w:t>
      </w:r>
    </w:p>
    <w:p w14:paraId="0C0F7A88" w14:textId="77777777" w:rsidR="006A4201" w:rsidRPr="006A4201" w:rsidRDefault="006A4201" w:rsidP="006A4201">
      <w:pPr>
        <w:ind w:firstLine="2835"/>
        <w:jc w:val="both"/>
        <w:rPr>
          <w:rFonts w:ascii="Arial" w:hAnsi="Arial" w:cs="Arial"/>
          <w:color w:val="auto"/>
          <w:lang w:val="es-CL" w:eastAsia="en-US"/>
        </w:rPr>
      </w:pPr>
    </w:p>
    <w:p w14:paraId="48DC7A97" w14:textId="77777777" w:rsidR="006A4201" w:rsidRPr="006A4201" w:rsidRDefault="006A4201" w:rsidP="006A4201">
      <w:pPr>
        <w:ind w:firstLine="2835"/>
        <w:jc w:val="both"/>
        <w:rPr>
          <w:rFonts w:ascii="Arial" w:hAnsi="Arial" w:cs="Arial"/>
          <w:b/>
          <w:bCs/>
          <w:color w:val="auto"/>
          <w:lang w:eastAsia="en-US"/>
        </w:rPr>
      </w:pPr>
      <w:r w:rsidRPr="006A4201">
        <w:rPr>
          <w:rFonts w:ascii="Arial" w:hAnsi="Arial" w:cs="Arial"/>
          <w:b/>
          <w:bCs/>
          <w:color w:val="auto"/>
          <w:lang w:eastAsia="en-US"/>
        </w:rPr>
        <w:t>1. El PdL cumple con el objetivo más importante: contener el alza de tarifas para clientes con consumo mensual menor o igual a 350 KWh con un aporte fiscal para el Fondo de Estabilización de Tarifas. Política pública con recursos públicos.</w:t>
      </w:r>
    </w:p>
    <w:p w14:paraId="4D57BBC3" w14:textId="77777777" w:rsidR="006A4201" w:rsidRPr="006A4201" w:rsidRDefault="006A4201" w:rsidP="006A4201">
      <w:pPr>
        <w:ind w:firstLine="2835"/>
        <w:jc w:val="both"/>
        <w:rPr>
          <w:rFonts w:ascii="Arial" w:hAnsi="Arial" w:cs="Arial"/>
          <w:color w:val="auto"/>
          <w:lang w:eastAsia="en-US"/>
        </w:rPr>
      </w:pPr>
    </w:p>
    <w:p w14:paraId="39CAF790" w14:textId="77777777" w:rsidR="006A4201" w:rsidRPr="006A4201" w:rsidRDefault="006A4201" w:rsidP="006A4201">
      <w:pPr>
        <w:ind w:firstLine="2835"/>
        <w:jc w:val="both"/>
        <w:rPr>
          <w:rFonts w:ascii="Arial" w:hAnsi="Arial" w:cs="Arial"/>
          <w:color w:val="auto"/>
          <w:lang w:eastAsia="en-US"/>
        </w:rPr>
      </w:pPr>
      <w:r w:rsidRPr="006A4201">
        <w:rPr>
          <w:rFonts w:ascii="Arial" w:hAnsi="Arial" w:cs="Arial"/>
          <w:color w:val="auto"/>
          <w:lang w:eastAsia="en-US"/>
        </w:rPr>
        <w:t>2. Las mejoras de cobrabilidad, período y garantías de los documentos de pago a los generadores es un avance del PdL que ACERA A.G. valora y reconoce como importante para dar certezas al segmento generación, que está haciendo posible la transición energética.</w:t>
      </w:r>
    </w:p>
    <w:p w14:paraId="3A883358" w14:textId="77777777" w:rsidR="006A4201" w:rsidRPr="006A4201" w:rsidRDefault="006A4201" w:rsidP="006A4201">
      <w:pPr>
        <w:ind w:firstLine="2835"/>
        <w:jc w:val="both"/>
        <w:rPr>
          <w:rFonts w:ascii="Arial" w:hAnsi="Arial" w:cs="Arial"/>
          <w:color w:val="auto"/>
          <w:lang w:eastAsia="en-US"/>
        </w:rPr>
      </w:pPr>
    </w:p>
    <w:p w14:paraId="16267D41" w14:textId="77777777" w:rsidR="006A4201" w:rsidRPr="006A4201" w:rsidRDefault="006A4201" w:rsidP="006A4201">
      <w:pPr>
        <w:ind w:firstLine="2835"/>
        <w:jc w:val="both"/>
        <w:rPr>
          <w:rFonts w:ascii="Arial" w:hAnsi="Arial" w:cs="Arial"/>
          <w:color w:val="auto"/>
          <w:lang w:eastAsia="en-US"/>
        </w:rPr>
      </w:pPr>
      <w:r w:rsidRPr="006A4201">
        <w:rPr>
          <w:rFonts w:ascii="Arial" w:hAnsi="Arial" w:cs="Arial"/>
          <w:color w:val="auto"/>
          <w:lang w:eastAsia="en-US"/>
        </w:rPr>
        <w:t xml:space="preserve">3. Valoramos el diseño propuesto por el Ejecutivo en cuanto a que la recaudación máxima por el cargo CSP sea destinada a pago inmediato de la deuda generada por el primer mecanismo, a los generadores. por los siguientes 10 años, hasta la extinción de esa deuda. ACERA A.G. entiende que este diseño clarifica las señales de inversión para el segmento generación, </w:t>
      </w:r>
      <w:r w:rsidRPr="006A4201">
        <w:rPr>
          <w:rFonts w:ascii="Arial" w:hAnsi="Arial" w:cs="Arial"/>
          <w:b/>
          <w:bCs/>
          <w:color w:val="auto"/>
          <w:lang w:eastAsia="en-US"/>
        </w:rPr>
        <w:t>por cuanto reconoce la importancia de ir saldando inmediatamente la deuda, emanada de la primera estabilización de tarifas en Oct’19 (PEC1), con este segmento</w:t>
      </w:r>
      <w:r w:rsidRPr="006A4201">
        <w:rPr>
          <w:rFonts w:ascii="Arial" w:hAnsi="Arial" w:cs="Arial"/>
          <w:color w:val="auto"/>
          <w:lang w:eastAsia="en-US"/>
        </w:rPr>
        <w:t>. El cargo del servicio público CSP no se irá acumulando en las cuentas fiscales, y éste se destinará mes a mes, a pagar deuda, otorgando seguridad a la cadena de pagos del sector. De esta forma, se evita a acumulación y sobredimensionamiento de dineros en las cuentas fiscales que no se iban a encauzar, en el diseño previamente considerado en la ley.</w:t>
      </w:r>
    </w:p>
    <w:p w14:paraId="5D9FE8A0" w14:textId="77777777" w:rsidR="006A4201" w:rsidRPr="006A4201" w:rsidRDefault="006A4201" w:rsidP="006A4201">
      <w:pPr>
        <w:ind w:firstLine="2835"/>
        <w:jc w:val="both"/>
        <w:rPr>
          <w:rFonts w:ascii="Arial" w:hAnsi="Arial" w:cs="Arial"/>
          <w:color w:val="auto"/>
          <w:lang w:eastAsia="en-US"/>
        </w:rPr>
      </w:pPr>
    </w:p>
    <w:p w14:paraId="5AAC1CF0" w14:textId="0F9A037E" w:rsidR="006A4201" w:rsidRPr="006A4201" w:rsidRDefault="006A4201" w:rsidP="006A4201">
      <w:pPr>
        <w:ind w:firstLine="2835"/>
        <w:jc w:val="both"/>
        <w:rPr>
          <w:rFonts w:ascii="Arial" w:hAnsi="Arial" w:cs="Arial"/>
          <w:color w:val="auto"/>
          <w:lang w:val="es-CL" w:eastAsia="en-US"/>
        </w:rPr>
      </w:pPr>
      <w:r w:rsidRPr="006A4201">
        <w:rPr>
          <w:rFonts w:ascii="Arial" w:hAnsi="Arial" w:cs="Arial"/>
          <w:color w:val="auto"/>
          <w:lang w:val="es-CL" w:eastAsia="en-US"/>
        </w:rPr>
        <w:t>4. Respecto de otros puntos de la agenda legislativa, ACERA A.G. valora y se dispone a trabajar en mesas de trabajo para el impulso de la reforma a la distribución, reforma incidente en la calidad y cuentas eléctricas de los consumidores; así como también líneas de trabajo para la potencia de suficiencia ; la tarificación del sistema mayorista del mercado eléctrico, y de cualquier otro ámbito de regulación que ayude a la mayor inserción de las renovables y para la transición energética de Chile.</w:t>
      </w:r>
    </w:p>
    <w:p w14:paraId="17DF02B9" w14:textId="77777777" w:rsidR="006A4201" w:rsidRPr="006A4201" w:rsidRDefault="006A4201" w:rsidP="006A4201">
      <w:pPr>
        <w:ind w:firstLine="2835"/>
        <w:jc w:val="both"/>
        <w:rPr>
          <w:rFonts w:ascii="Arial" w:hAnsi="Arial" w:cs="Arial"/>
          <w:color w:val="auto"/>
          <w:lang w:val="es-CL" w:eastAsia="en-US"/>
        </w:rPr>
      </w:pPr>
    </w:p>
    <w:p w14:paraId="61783D62" w14:textId="77777777" w:rsidR="006A4201" w:rsidRPr="006A4201" w:rsidRDefault="006A4201" w:rsidP="006A4201">
      <w:pPr>
        <w:ind w:firstLine="2835"/>
        <w:jc w:val="both"/>
        <w:rPr>
          <w:rFonts w:ascii="Arial" w:hAnsi="Arial" w:cs="Arial"/>
          <w:color w:val="auto"/>
          <w:lang w:val="es-CL" w:eastAsia="en-US"/>
        </w:rPr>
      </w:pPr>
      <w:r w:rsidRPr="006A4201">
        <w:rPr>
          <w:rFonts w:ascii="Arial" w:hAnsi="Arial" w:cs="Arial"/>
          <w:color w:val="auto"/>
          <w:lang w:val="es-CL" w:eastAsia="en-US"/>
        </w:rPr>
        <w:t xml:space="preserve">5. Con las señales y reparaciones que el PdL ha tenido, esperamos que la discusión del PdL se cierre adecuadamente en la H. Comisión que hoy nos recibe, por lo que quedamos disponibles para contribuir </w:t>
      </w:r>
      <w:r w:rsidRPr="006A4201">
        <w:rPr>
          <w:rFonts w:ascii="Arial" w:hAnsi="Arial" w:cs="Arial"/>
          <w:color w:val="auto"/>
          <w:lang w:val="es-CL" w:eastAsia="en-US"/>
        </w:rPr>
        <w:lastRenderedPageBreak/>
        <w:t>a su aprobación.</w:t>
      </w:r>
    </w:p>
    <w:p w14:paraId="00EE5D87" w14:textId="3FD8D82C" w:rsidR="009D3437" w:rsidRDefault="009D3437" w:rsidP="00B61CB0">
      <w:pPr>
        <w:tabs>
          <w:tab w:val="left" w:pos="2880"/>
        </w:tabs>
        <w:suppressAutoHyphens/>
        <w:jc w:val="both"/>
        <w:rPr>
          <w:rFonts w:ascii="Arial" w:hAnsi="Arial" w:cs="Arial"/>
          <w:color w:val="00B0F0"/>
          <w:lang w:eastAsia="ar-SA"/>
        </w:rPr>
      </w:pPr>
    </w:p>
    <w:p w14:paraId="24445806" w14:textId="2F7FAF59" w:rsidR="006231A8" w:rsidRDefault="006231A8" w:rsidP="00B61CB0">
      <w:pPr>
        <w:tabs>
          <w:tab w:val="left" w:pos="2880"/>
        </w:tabs>
        <w:suppressAutoHyphens/>
        <w:jc w:val="both"/>
        <w:rPr>
          <w:rFonts w:ascii="Arial" w:hAnsi="Arial" w:cs="Arial"/>
          <w:color w:val="00B0F0"/>
          <w:lang w:eastAsia="ar-SA"/>
        </w:rPr>
      </w:pPr>
    </w:p>
    <w:p w14:paraId="79827D07" w14:textId="0B688C4E" w:rsidR="006231A8" w:rsidRPr="00C21B1B" w:rsidRDefault="006231A8" w:rsidP="00007C4A">
      <w:pPr>
        <w:tabs>
          <w:tab w:val="left" w:pos="2880"/>
        </w:tabs>
        <w:suppressAutoHyphens/>
        <w:ind w:firstLine="2835"/>
        <w:jc w:val="both"/>
        <w:rPr>
          <w:rFonts w:ascii="Arial" w:hAnsi="Arial" w:cs="Arial"/>
          <w:color w:val="auto"/>
          <w:lang w:eastAsia="ar-SA"/>
        </w:rPr>
      </w:pPr>
      <w:r w:rsidRPr="00C21B1B">
        <w:rPr>
          <w:rFonts w:ascii="Arial" w:hAnsi="Arial" w:cs="Arial"/>
          <w:color w:val="auto"/>
          <w:lang w:eastAsia="ar-SA"/>
        </w:rPr>
        <w:t xml:space="preserve">Finalmente, la Comisión escuchó al </w:t>
      </w:r>
      <w:r w:rsidRPr="00C21B1B">
        <w:rPr>
          <w:rFonts w:ascii="Arial" w:hAnsi="Arial" w:cs="Arial"/>
          <w:b/>
          <w:color w:val="auto"/>
          <w:lang w:eastAsia="ar-SA"/>
        </w:rPr>
        <w:t>Presidente Ejecutivo de la Asociación Gremial de Generadoras de Chila, señor Claudio Seebach</w:t>
      </w:r>
      <w:r w:rsidRPr="00C21B1B">
        <w:rPr>
          <w:rFonts w:ascii="Arial" w:hAnsi="Arial" w:cs="Arial"/>
          <w:color w:val="auto"/>
          <w:lang w:eastAsia="ar-SA"/>
        </w:rPr>
        <w:t>, quien efectuó una presentación en formato ppt del siguiente tenor:</w:t>
      </w:r>
    </w:p>
    <w:p w14:paraId="44DB4B80" w14:textId="32884C1C" w:rsidR="006231A8" w:rsidRDefault="006231A8" w:rsidP="00007C4A">
      <w:pPr>
        <w:tabs>
          <w:tab w:val="left" w:pos="2880"/>
        </w:tabs>
        <w:suppressAutoHyphens/>
        <w:ind w:firstLine="2835"/>
        <w:jc w:val="both"/>
        <w:rPr>
          <w:rFonts w:ascii="Arial" w:hAnsi="Arial" w:cs="Arial"/>
          <w:color w:val="00B0F0"/>
          <w:lang w:eastAsia="ar-SA"/>
        </w:rPr>
      </w:pPr>
    </w:p>
    <w:p w14:paraId="170D7F1B" w14:textId="77777777" w:rsidR="006231A8" w:rsidRPr="006231A8" w:rsidRDefault="006231A8" w:rsidP="006231A8">
      <w:pPr>
        <w:ind w:firstLine="2835"/>
        <w:jc w:val="both"/>
        <w:rPr>
          <w:rFonts w:ascii="Arial" w:hAnsi="Arial" w:cs="Arial"/>
          <w:b/>
          <w:bCs/>
          <w:color w:val="auto"/>
          <w:lang w:val="es-CL" w:eastAsia="en-US"/>
        </w:rPr>
      </w:pPr>
      <w:r w:rsidRPr="006231A8">
        <w:rPr>
          <w:rFonts w:ascii="Arial" w:hAnsi="Arial" w:cs="Arial"/>
          <w:b/>
          <w:bCs/>
          <w:color w:val="auto"/>
          <w:lang w:val="es-CL" w:eastAsia="en-US"/>
        </w:rPr>
        <w:t>Un futuro carbono neutral, renovable y electrificado Comentarios al proyecto de ley Boletín 14991-8 que crea un fondo de estabilización de tarifas eléctricas</w:t>
      </w:r>
    </w:p>
    <w:p w14:paraId="7BD1E295" w14:textId="77777777" w:rsidR="006231A8" w:rsidRPr="006231A8" w:rsidRDefault="006231A8" w:rsidP="006231A8">
      <w:pPr>
        <w:ind w:firstLine="2835"/>
        <w:jc w:val="both"/>
        <w:rPr>
          <w:rFonts w:ascii="Arial" w:hAnsi="Arial" w:cs="Arial"/>
          <w:color w:val="auto"/>
          <w:lang w:val="es-CL" w:eastAsia="en-US"/>
        </w:rPr>
      </w:pPr>
    </w:p>
    <w:p w14:paraId="3DEE5BAD" w14:textId="5DE02B14" w:rsidR="006231A8" w:rsidRPr="006231A8" w:rsidRDefault="006231A8" w:rsidP="006231A8">
      <w:pPr>
        <w:jc w:val="center"/>
        <w:rPr>
          <w:rFonts w:ascii="Arial" w:hAnsi="Arial" w:cs="Arial"/>
          <w:color w:val="auto"/>
          <w:lang w:val="es-CL" w:eastAsia="en-US"/>
        </w:rPr>
      </w:pPr>
      <w:r w:rsidRPr="006231A8">
        <w:rPr>
          <w:rFonts w:ascii="Arial" w:hAnsi="Arial" w:cs="Arial"/>
          <w:noProof/>
          <w:color w:val="auto"/>
          <w:lang w:val="es-CL" w:eastAsia="es-CL"/>
        </w:rPr>
        <w:drawing>
          <wp:inline distT="0" distB="0" distL="0" distR="0" wp14:anchorId="3BCF7A05" wp14:editId="2ABADDEA">
            <wp:extent cx="5219700" cy="280987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2809875"/>
                    </a:xfrm>
                    <a:prstGeom prst="rect">
                      <a:avLst/>
                    </a:prstGeom>
                    <a:noFill/>
                    <a:ln>
                      <a:noFill/>
                    </a:ln>
                  </pic:spPr>
                </pic:pic>
              </a:graphicData>
            </a:graphic>
          </wp:inline>
        </w:drawing>
      </w:r>
    </w:p>
    <w:p w14:paraId="7C3FC4E6" w14:textId="77777777" w:rsidR="006231A8" w:rsidRPr="006231A8" w:rsidRDefault="006231A8" w:rsidP="006231A8">
      <w:pPr>
        <w:ind w:firstLine="2835"/>
        <w:jc w:val="both"/>
        <w:rPr>
          <w:rFonts w:ascii="Arial" w:hAnsi="Arial" w:cs="Arial"/>
          <w:color w:val="auto"/>
          <w:lang w:val="es-CL" w:eastAsia="en-US"/>
        </w:rPr>
      </w:pPr>
    </w:p>
    <w:p w14:paraId="3571AF94" w14:textId="77777777" w:rsidR="006231A8" w:rsidRPr="006231A8" w:rsidRDefault="006231A8" w:rsidP="006231A8">
      <w:pPr>
        <w:ind w:firstLine="2835"/>
        <w:jc w:val="both"/>
        <w:rPr>
          <w:rFonts w:ascii="Arial" w:hAnsi="Arial" w:cs="Arial"/>
          <w:b/>
          <w:bCs/>
          <w:color w:val="auto"/>
          <w:lang w:val="es-CL" w:eastAsia="en-US"/>
        </w:rPr>
      </w:pPr>
      <w:r w:rsidRPr="006231A8">
        <w:rPr>
          <w:rFonts w:ascii="Arial" w:hAnsi="Arial" w:cs="Arial"/>
          <w:b/>
          <w:bCs/>
          <w:color w:val="auto"/>
          <w:lang w:val="es-CL" w:eastAsia="en-US"/>
        </w:rPr>
        <w:t>Contexto energético</w:t>
      </w:r>
    </w:p>
    <w:p w14:paraId="65699CB3" w14:textId="77777777" w:rsidR="006231A8" w:rsidRPr="006231A8" w:rsidRDefault="006231A8" w:rsidP="006231A8">
      <w:pPr>
        <w:ind w:firstLine="2835"/>
        <w:jc w:val="both"/>
        <w:rPr>
          <w:rFonts w:ascii="Arial" w:hAnsi="Arial" w:cs="Arial"/>
          <w:b/>
          <w:bCs/>
          <w:color w:val="auto"/>
          <w:lang w:val="es-CL" w:eastAsia="en-US"/>
        </w:rPr>
      </w:pPr>
    </w:p>
    <w:p w14:paraId="1FAD7A5D"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Chile se ha fijado como objetivo estratégico alcanzar el carbono neutralidad a más tardar a 2050, ratificado en la Ley Marco de Cambio Climático</w:t>
      </w:r>
    </w:p>
    <w:p w14:paraId="5D3BF483"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p>
    <w:p w14:paraId="60201E4E" w14:textId="29CB206D" w:rsidR="006231A8" w:rsidRPr="006231A8" w:rsidRDefault="006231A8" w:rsidP="006231A8">
      <w:pPr>
        <w:jc w:val="center"/>
        <w:rPr>
          <w:rFonts w:ascii="Arial" w:hAnsi="Arial" w:cs="Arial"/>
          <w:b/>
          <w:bCs/>
          <w:color w:val="auto"/>
          <w:lang w:val="es-CL" w:eastAsia="en-US"/>
        </w:rPr>
      </w:pPr>
      <w:r w:rsidRPr="006231A8">
        <w:rPr>
          <w:rFonts w:ascii="Arial" w:hAnsi="Arial" w:cs="Arial"/>
          <w:noProof/>
          <w:color w:val="auto"/>
          <w:lang w:val="es-CL" w:eastAsia="es-CL"/>
        </w:rPr>
        <w:drawing>
          <wp:inline distT="0" distB="0" distL="0" distR="0" wp14:anchorId="2188D361" wp14:editId="75B7DDF6">
            <wp:extent cx="5162550" cy="23812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62550" cy="2381250"/>
                    </a:xfrm>
                    <a:prstGeom prst="rect">
                      <a:avLst/>
                    </a:prstGeom>
                    <a:noFill/>
                    <a:ln>
                      <a:noFill/>
                    </a:ln>
                  </pic:spPr>
                </pic:pic>
              </a:graphicData>
            </a:graphic>
          </wp:inline>
        </w:drawing>
      </w:r>
    </w:p>
    <w:p w14:paraId="4B377293" w14:textId="77777777" w:rsidR="006231A8" w:rsidRPr="006231A8" w:rsidRDefault="006231A8" w:rsidP="006231A8">
      <w:pPr>
        <w:ind w:firstLine="2835"/>
        <w:jc w:val="both"/>
        <w:rPr>
          <w:rFonts w:ascii="Arial" w:hAnsi="Arial" w:cs="Arial"/>
          <w:b/>
          <w:bCs/>
          <w:color w:val="auto"/>
          <w:lang w:val="es-CL" w:eastAsia="en-US"/>
        </w:rPr>
      </w:pPr>
    </w:p>
    <w:p w14:paraId="29333BE2"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Las energías renovables y la electrificación son elementos esenciales para alcanzar la carbono neutralidad</w:t>
      </w:r>
    </w:p>
    <w:p w14:paraId="2D8D15B5" w14:textId="77777777" w:rsidR="006231A8" w:rsidRPr="006231A8" w:rsidRDefault="006231A8" w:rsidP="006231A8">
      <w:pPr>
        <w:ind w:firstLine="2835"/>
        <w:jc w:val="both"/>
        <w:rPr>
          <w:rFonts w:ascii="Arial" w:hAnsi="Arial" w:cs="Arial"/>
          <w:b/>
          <w:bCs/>
          <w:color w:val="auto"/>
          <w:lang w:val="es-CL" w:eastAsia="en-US"/>
        </w:rPr>
      </w:pPr>
    </w:p>
    <w:p w14:paraId="18869AF8" w14:textId="05629932" w:rsidR="006231A8" w:rsidRPr="006231A8" w:rsidRDefault="006231A8" w:rsidP="006231A8">
      <w:pPr>
        <w:jc w:val="center"/>
        <w:rPr>
          <w:rFonts w:ascii="Arial" w:hAnsi="Arial" w:cs="Arial"/>
          <w:b/>
          <w:bCs/>
          <w:color w:val="auto"/>
          <w:lang w:val="es-CL" w:eastAsia="en-US"/>
        </w:rPr>
      </w:pPr>
      <w:r w:rsidRPr="006231A8">
        <w:rPr>
          <w:rFonts w:ascii="Arial" w:hAnsi="Arial" w:cs="Arial"/>
          <w:noProof/>
          <w:color w:val="auto"/>
          <w:lang w:val="es-CL" w:eastAsia="es-CL"/>
        </w:rPr>
        <w:drawing>
          <wp:inline distT="0" distB="0" distL="0" distR="0" wp14:anchorId="1922079B" wp14:editId="645E013E">
            <wp:extent cx="4943475" cy="230505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43475" cy="2305050"/>
                    </a:xfrm>
                    <a:prstGeom prst="rect">
                      <a:avLst/>
                    </a:prstGeom>
                    <a:noFill/>
                    <a:ln>
                      <a:noFill/>
                    </a:ln>
                  </pic:spPr>
                </pic:pic>
              </a:graphicData>
            </a:graphic>
          </wp:inline>
        </w:drawing>
      </w:r>
    </w:p>
    <w:p w14:paraId="7EF3EA3E" w14:textId="77777777" w:rsidR="006231A8" w:rsidRPr="006231A8" w:rsidRDefault="006231A8" w:rsidP="006231A8">
      <w:pPr>
        <w:ind w:firstLine="2835"/>
        <w:jc w:val="both"/>
        <w:rPr>
          <w:rFonts w:ascii="Arial" w:hAnsi="Arial" w:cs="Arial"/>
          <w:b/>
          <w:bCs/>
          <w:color w:val="auto"/>
          <w:lang w:val="es-CL" w:eastAsia="en-US"/>
        </w:rPr>
      </w:pPr>
    </w:p>
    <w:p w14:paraId="6E6E37AB"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Chile es el primer país emergente en el mundo que acuerda el cierre anticipado del carbón y hoy un ~100% de las centrales en desarrollo y calificación son renovables</w:t>
      </w:r>
    </w:p>
    <w:p w14:paraId="155A91BC" w14:textId="77777777" w:rsidR="006231A8" w:rsidRPr="006231A8" w:rsidRDefault="006231A8" w:rsidP="006231A8">
      <w:pPr>
        <w:ind w:firstLine="2835"/>
        <w:jc w:val="both"/>
        <w:rPr>
          <w:rFonts w:ascii="Arial" w:hAnsi="Arial" w:cs="Arial"/>
          <w:b/>
          <w:bCs/>
          <w:color w:val="auto"/>
          <w:lang w:val="es-CL" w:eastAsia="en-US"/>
        </w:rPr>
      </w:pPr>
    </w:p>
    <w:p w14:paraId="4E95A174" w14:textId="6A78E9DE" w:rsidR="006231A8" w:rsidRPr="006231A8" w:rsidRDefault="006231A8" w:rsidP="006231A8">
      <w:pPr>
        <w:jc w:val="center"/>
        <w:rPr>
          <w:rFonts w:ascii="Arial" w:hAnsi="Arial" w:cs="Arial"/>
          <w:b/>
          <w:bCs/>
          <w:color w:val="auto"/>
          <w:lang w:val="es-CL" w:eastAsia="en-US"/>
        </w:rPr>
      </w:pPr>
      <w:r w:rsidRPr="006231A8">
        <w:rPr>
          <w:rFonts w:ascii="Arial" w:hAnsi="Arial" w:cs="Arial"/>
          <w:noProof/>
          <w:color w:val="auto"/>
          <w:lang w:val="es-CL" w:eastAsia="es-CL"/>
        </w:rPr>
        <w:drawing>
          <wp:inline distT="0" distB="0" distL="0" distR="0" wp14:anchorId="498A9734" wp14:editId="6ED13205">
            <wp:extent cx="4752975" cy="22002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2975" cy="2200275"/>
                    </a:xfrm>
                    <a:prstGeom prst="rect">
                      <a:avLst/>
                    </a:prstGeom>
                    <a:noFill/>
                    <a:ln>
                      <a:noFill/>
                    </a:ln>
                  </pic:spPr>
                </pic:pic>
              </a:graphicData>
            </a:graphic>
          </wp:inline>
        </w:drawing>
      </w:r>
    </w:p>
    <w:p w14:paraId="5D5FB5E8" w14:textId="77777777" w:rsidR="006231A8" w:rsidRPr="006231A8" w:rsidRDefault="006231A8" w:rsidP="006231A8">
      <w:pPr>
        <w:ind w:firstLine="2835"/>
        <w:jc w:val="both"/>
        <w:rPr>
          <w:rFonts w:ascii="Arial" w:hAnsi="Arial" w:cs="Arial"/>
          <w:b/>
          <w:bCs/>
          <w:color w:val="auto"/>
          <w:lang w:val="es-CL" w:eastAsia="en-US"/>
        </w:rPr>
      </w:pPr>
    </w:p>
    <w:p w14:paraId="3BD26C29"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Nuestras empresas asociadas buscan continuar con su plan de inversiones a pesar de las nuevas condiciones desafiantes, que han implicado importantes mayores costos operacionales, de logística y de financiamiento</w:t>
      </w:r>
    </w:p>
    <w:p w14:paraId="128C236F" w14:textId="77777777" w:rsidR="006231A8" w:rsidRPr="006231A8" w:rsidRDefault="006231A8" w:rsidP="006231A8">
      <w:pPr>
        <w:ind w:firstLine="2835"/>
        <w:jc w:val="both"/>
        <w:rPr>
          <w:rFonts w:ascii="Arial" w:hAnsi="Arial" w:cs="Arial"/>
          <w:b/>
          <w:bCs/>
          <w:color w:val="auto"/>
          <w:lang w:val="es-CL" w:eastAsia="en-US"/>
        </w:rPr>
      </w:pPr>
    </w:p>
    <w:p w14:paraId="25381831" w14:textId="16AA7569" w:rsidR="006231A8" w:rsidRPr="006231A8" w:rsidRDefault="006231A8" w:rsidP="006231A8">
      <w:pPr>
        <w:jc w:val="center"/>
        <w:rPr>
          <w:rFonts w:ascii="Arial" w:hAnsi="Arial" w:cs="Arial"/>
          <w:b/>
          <w:bCs/>
          <w:color w:val="auto"/>
          <w:lang w:val="es-CL" w:eastAsia="en-US"/>
        </w:rPr>
      </w:pPr>
      <w:r w:rsidRPr="006231A8">
        <w:rPr>
          <w:rFonts w:ascii="Arial" w:hAnsi="Arial" w:cs="Arial"/>
          <w:noProof/>
          <w:color w:val="auto"/>
          <w:lang w:val="es-CL" w:eastAsia="es-CL"/>
        </w:rPr>
        <w:lastRenderedPageBreak/>
        <w:drawing>
          <wp:inline distT="0" distB="0" distL="0" distR="0" wp14:anchorId="64D7942F" wp14:editId="6D8EB45E">
            <wp:extent cx="4533900" cy="19431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33900" cy="1943100"/>
                    </a:xfrm>
                    <a:prstGeom prst="rect">
                      <a:avLst/>
                    </a:prstGeom>
                    <a:noFill/>
                    <a:ln>
                      <a:noFill/>
                    </a:ln>
                  </pic:spPr>
                </pic:pic>
              </a:graphicData>
            </a:graphic>
          </wp:inline>
        </w:drawing>
      </w:r>
    </w:p>
    <w:p w14:paraId="7404D27C" w14:textId="77777777" w:rsidR="006231A8" w:rsidRPr="006231A8" w:rsidRDefault="006231A8" w:rsidP="006231A8">
      <w:pPr>
        <w:ind w:firstLine="2835"/>
        <w:jc w:val="both"/>
        <w:rPr>
          <w:rFonts w:ascii="Arial" w:hAnsi="Arial" w:cs="Arial"/>
          <w:b/>
          <w:bCs/>
          <w:color w:val="auto"/>
          <w:lang w:val="es-CL" w:eastAsia="en-US"/>
        </w:rPr>
      </w:pPr>
    </w:p>
    <w:p w14:paraId="780BD235" w14:textId="77777777" w:rsidR="006231A8" w:rsidRPr="006231A8" w:rsidRDefault="006231A8" w:rsidP="006231A8">
      <w:pPr>
        <w:ind w:firstLine="2835"/>
        <w:jc w:val="both"/>
        <w:rPr>
          <w:rFonts w:ascii="Arial" w:hAnsi="Arial" w:cs="Arial"/>
          <w:b/>
          <w:bCs/>
          <w:color w:val="auto"/>
          <w:lang w:val="es-CL" w:eastAsia="en-US"/>
        </w:rPr>
      </w:pPr>
    </w:p>
    <w:p w14:paraId="788C427F" w14:textId="77777777" w:rsidR="006231A8" w:rsidRPr="006231A8" w:rsidRDefault="006231A8" w:rsidP="006231A8">
      <w:pPr>
        <w:ind w:firstLine="2835"/>
        <w:jc w:val="both"/>
        <w:rPr>
          <w:rFonts w:ascii="Arial" w:hAnsi="Arial" w:cs="Arial"/>
          <w:b/>
          <w:bCs/>
          <w:color w:val="auto"/>
          <w:lang w:val="es-CL" w:eastAsia="en-US"/>
        </w:rPr>
      </w:pPr>
      <w:r w:rsidRPr="006231A8">
        <w:rPr>
          <w:rFonts w:ascii="Arial" w:hAnsi="Arial" w:cs="Arial"/>
          <w:b/>
          <w:bCs/>
          <w:color w:val="auto"/>
          <w:lang w:val="es-CL" w:eastAsia="en-US"/>
        </w:rPr>
        <w:t>La transición energética implica un desafío a una escala y velocidad inédita</w:t>
      </w:r>
    </w:p>
    <w:p w14:paraId="37DFFD18" w14:textId="77777777" w:rsidR="006231A8" w:rsidRPr="006231A8" w:rsidRDefault="006231A8" w:rsidP="006231A8">
      <w:pPr>
        <w:ind w:firstLine="2835"/>
        <w:jc w:val="both"/>
        <w:rPr>
          <w:rFonts w:ascii="Arial" w:hAnsi="Arial" w:cs="Arial"/>
          <w:b/>
          <w:bCs/>
          <w:color w:val="auto"/>
          <w:lang w:val="es-CL" w:eastAsia="en-US"/>
        </w:rPr>
      </w:pPr>
    </w:p>
    <w:p w14:paraId="26FD5E68"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xml:space="preserve">● </w:t>
      </w:r>
      <w:r w:rsidRPr="006231A8">
        <w:rPr>
          <w:rFonts w:ascii="Arial" w:eastAsia="ArialMT" w:hAnsi="Arial" w:cs="Arial"/>
          <w:b/>
          <w:bCs/>
          <w:color w:val="auto"/>
          <w:lang w:val="es-CL" w:eastAsia="en-US"/>
        </w:rPr>
        <w:t xml:space="preserve">Retirar </w:t>
      </w:r>
      <w:r w:rsidRPr="006231A8">
        <w:rPr>
          <w:rFonts w:ascii="Arial" w:eastAsia="ArialMT" w:hAnsi="Arial" w:cs="Arial"/>
          <w:color w:val="auto"/>
          <w:lang w:val="es-CL" w:eastAsia="en-US"/>
        </w:rPr>
        <w:t>5.000 MW de centrales a carbón</w:t>
      </w:r>
    </w:p>
    <w:p w14:paraId="611B89B4"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p>
    <w:p w14:paraId="787EBAFE"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xml:space="preserve">● </w:t>
      </w:r>
      <w:r w:rsidRPr="006231A8">
        <w:rPr>
          <w:rFonts w:ascii="Arial" w:eastAsia="ArialMT" w:hAnsi="Arial" w:cs="Arial"/>
          <w:b/>
          <w:bCs/>
          <w:color w:val="auto"/>
          <w:lang w:val="es-CL" w:eastAsia="en-US"/>
        </w:rPr>
        <w:t>Construir</w:t>
      </w:r>
      <w:r w:rsidRPr="006231A8">
        <w:rPr>
          <w:rFonts w:ascii="Arial" w:eastAsia="ArialMT" w:hAnsi="Arial" w:cs="Arial"/>
          <w:color w:val="auto"/>
          <w:lang w:val="es-CL" w:eastAsia="en-US"/>
        </w:rPr>
        <w:t>, al menos, 15.000 MW de capacidad solar y eólica adicionales, sólo para reemplazar su equivalente en energía</w:t>
      </w:r>
    </w:p>
    <w:p w14:paraId="30D8A519"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p>
    <w:p w14:paraId="02428F9F" w14:textId="77777777" w:rsidR="006231A8" w:rsidRPr="006231A8" w:rsidRDefault="006231A8" w:rsidP="006231A8">
      <w:pPr>
        <w:autoSpaceDE w:val="0"/>
        <w:autoSpaceDN w:val="0"/>
        <w:adjustRightInd w:val="0"/>
        <w:ind w:firstLine="2835"/>
        <w:jc w:val="both"/>
        <w:rPr>
          <w:rFonts w:ascii="Arial" w:eastAsia="ArialMT" w:hAnsi="Arial" w:cs="Arial"/>
          <w:b/>
          <w:bCs/>
          <w:color w:val="auto"/>
          <w:lang w:val="es-CL" w:eastAsia="en-US"/>
        </w:rPr>
      </w:pPr>
      <w:r w:rsidRPr="006231A8">
        <w:rPr>
          <w:rFonts w:ascii="Arial" w:eastAsia="ArialMT" w:hAnsi="Arial" w:cs="Arial"/>
          <w:color w:val="auto"/>
          <w:lang w:val="es-CL" w:eastAsia="en-US"/>
        </w:rPr>
        <w:t xml:space="preserve">● </w:t>
      </w:r>
      <w:r w:rsidRPr="006231A8">
        <w:rPr>
          <w:rFonts w:ascii="Arial" w:eastAsia="ArialMT" w:hAnsi="Arial" w:cs="Arial"/>
          <w:b/>
          <w:bCs/>
          <w:color w:val="auto"/>
          <w:lang w:val="es-CL" w:eastAsia="en-US"/>
        </w:rPr>
        <w:t xml:space="preserve">Obtener financiamiento </w:t>
      </w:r>
      <w:r w:rsidRPr="006231A8">
        <w:rPr>
          <w:rFonts w:ascii="Arial" w:eastAsia="ArialMT" w:hAnsi="Arial" w:cs="Arial"/>
          <w:color w:val="auto"/>
          <w:lang w:val="es-CL" w:eastAsia="en-US"/>
        </w:rPr>
        <w:t xml:space="preserve">para un volumen muy significativo de infraestructura de generación, transmisión y almacenamiento </w:t>
      </w:r>
      <w:r w:rsidRPr="006231A8">
        <w:rPr>
          <w:rFonts w:ascii="Arial" w:eastAsia="Arial-BoldMT" w:hAnsi="Arial" w:cs="Arial"/>
          <w:b/>
          <w:bCs/>
          <w:color w:val="auto"/>
          <w:lang w:val="es-CL" w:eastAsia="en-US"/>
        </w:rPr>
        <w:t xml:space="preserve">● </w:t>
      </w:r>
      <w:r w:rsidRPr="006231A8">
        <w:rPr>
          <w:rFonts w:ascii="Arial" w:eastAsia="ArialMT" w:hAnsi="Arial" w:cs="Arial"/>
          <w:color w:val="auto"/>
          <w:lang w:val="es-CL" w:eastAsia="en-US"/>
        </w:rPr>
        <w:t xml:space="preserve">En consecuencia, </w:t>
      </w:r>
      <w:r w:rsidRPr="006231A8">
        <w:rPr>
          <w:rFonts w:ascii="Arial" w:eastAsia="ArialMT" w:hAnsi="Arial" w:cs="Arial"/>
          <w:b/>
          <w:bCs/>
          <w:color w:val="auto"/>
          <w:lang w:val="es-CL" w:eastAsia="en-US"/>
        </w:rPr>
        <w:t>sostener la inversión en renovables requiere contar con predictibilidad regulatoria</w:t>
      </w:r>
    </w:p>
    <w:p w14:paraId="4E8C6A94" w14:textId="77777777" w:rsidR="006231A8" w:rsidRPr="006231A8" w:rsidRDefault="006231A8" w:rsidP="006231A8">
      <w:pPr>
        <w:ind w:firstLine="2835"/>
        <w:jc w:val="both"/>
        <w:rPr>
          <w:rFonts w:ascii="Arial" w:eastAsia="ArialMT" w:hAnsi="Arial" w:cs="Arial"/>
          <w:b/>
          <w:bCs/>
          <w:color w:val="auto"/>
          <w:lang w:val="es-CL" w:eastAsia="en-US"/>
        </w:rPr>
      </w:pPr>
    </w:p>
    <w:p w14:paraId="7BE182DC"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En las ofertas presentadas el pasado viernes 1 de julio de 2022 se sigue observando gran interés de nuevas y diversas empresas de generación de ingresar a Chile</w:t>
      </w:r>
    </w:p>
    <w:p w14:paraId="156633A0" w14:textId="77777777" w:rsidR="006231A8" w:rsidRPr="006231A8" w:rsidRDefault="006231A8" w:rsidP="006231A8">
      <w:pPr>
        <w:ind w:firstLine="2835"/>
        <w:jc w:val="both"/>
        <w:rPr>
          <w:rFonts w:ascii="Arial" w:hAnsi="Arial" w:cs="Arial"/>
          <w:b/>
          <w:bCs/>
          <w:color w:val="auto"/>
          <w:lang w:val="es-CL" w:eastAsia="en-US"/>
        </w:rPr>
      </w:pPr>
    </w:p>
    <w:p w14:paraId="0CD744CA"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El proceso de licitación de 2022 está subastando cerca de 5.250 GWh/año desde 2027 hasta 2041.</w:t>
      </w:r>
    </w:p>
    <w:p w14:paraId="3976ADAF"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p>
    <w:p w14:paraId="18F1E42D"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Esto equivale a un 16% del consumo anual de 2027</w:t>
      </w:r>
    </w:p>
    <w:p w14:paraId="12CB3E69"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p>
    <w:p w14:paraId="1A25EE21"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xml:space="preserve">● Este proceso </w:t>
      </w:r>
      <w:r w:rsidRPr="006231A8">
        <w:rPr>
          <w:rFonts w:ascii="Arial" w:eastAsia="ArialMT" w:hAnsi="Arial" w:cs="Arial"/>
          <w:b/>
          <w:bCs/>
          <w:color w:val="auto"/>
          <w:lang w:val="es-CL" w:eastAsia="en-US"/>
        </w:rPr>
        <w:t>consideró la participación competitiva de oferentes nacionales e internacionales de diversos tamaños y tipos de tecnología</w:t>
      </w:r>
      <w:r w:rsidRPr="006231A8">
        <w:rPr>
          <w:rFonts w:ascii="Arial" w:eastAsia="ArialMT" w:hAnsi="Arial" w:cs="Arial"/>
          <w:color w:val="auto"/>
          <w:lang w:val="es-CL" w:eastAsia="en-US"/>
        </w:rPr>
        <w:t>, donde más de 15 empresas presentaron sus ofertas.</w:t>
      </w:r>
    </w:p>
    <w:p w14:paraId="3C2D335E" w14:textId="77777777" w:rsidR="006231A8" w:rsidRPr="006231A8" w:rsidRDefault="006231A8" w:rsidP="006231A8">
      <w:pPr>
        <w:ind w:firstLine="2835"/>
        <w:jc w:val="both"/>
        <w:rPr>
          <w:rFonts w:ascii="Arial" w:eastAsia="ArialMT" w:hAnsi="Arial" w:cs="Arial"/>
          <w:color w:val="auto"/>
          <w:lang w:val="es-CL" w:eastAsia="en-US"/>
        </w:rPr>
      </w:pPr>
    </w:p>
    <w:p w14:paraId="2D186CA6" w14:textId="0F19274C" w:rsidR="006231A8" w:rsidRPr="006231A8" w:rsidRDefault="006231A8" w:rsidP="006231A8">
      <w:pPr>
        <w:jc w:val="center"/>
        <w:rPr>
          <w:rFonts w:ascii="Arial" w:hAnsi="Arial" w:cs="Arial"/>
          <w:b/>
          <w:bCs/>
          <w:color w:val="auto"/>
          <w:lang w:val="es-CL" w:eastAsia="en-US"/>
        </w:rPr>
      </w:pPr>
      <w:r w:rsidRPr="006231A8">
        <w:rPr>
          <w:rFonts w:ascii="Arial" w:hAnsi="Arial" w:cs="Arial"/>
          <w:noProof/>
          <w:color w:val="auto"/>
          <w:lang w:val="es-CL" w:eastAsia="es-CL"/>
        </w:rPr>
        <w:lastRenderedPageBreak/>
        <w:drawing>
          <wp:inline distT="0" distB="0" distL="0" distR="0" wp14:anchorId="3D5CB74D" wp14:editId="09409ECF">
            <wp:extent cx="2800350" cy="31908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3190875"/>
                    </a:xfrm>
                    <a:prstGeom prst="rect">
                      <a:avLst/>
                    </a:prstGeom>
                    <a:noFill/>
                    <a:ln>
                      <a:noFill/>
                    </a:ln>
                  </pic:spPr>
                </pic:pic>
              </a:graphicData>
            </a:graphic>
          </wp:inline>
        </w:drawing>
      </w:r>
      <w:r w:rsidRPr="006231A8">
        <w:rPr>
          <w:rFonts w:ascii="Arial" w:hAnsi="Arial" w:cs="Arial"/>
          <w:noProof/>
          <w:color w:val="auto"/>
          <w:lang w:val="es-CL" w:eastAsia="es-CL"/>
        </w:rPr>
        <w:drawing>
          <wp:inline distT="0" distB="0" distL="0" distR="0" wp14:anchorId="28F0D1DA" wp14:editId="2BF260EB">
            <wp:extent cx="3390900" cy="17907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0900" cy="1790700"/>
                    </a:xfrm>
                    <a:prstGeom prst="rect">
                      <a:avLst/>
                    </a:prstGeom>
                    <a:noFill/>
                    <a:ln>
                      <a:noFill/>
                    </a:ln>
                  </pic:spPr>
                </pic:pic>
              </a:graphicData>
            </a:graphic>
          </wp:inline>
        </w:drawing>
      </w:r>
    </w:p>
    <w:p w14:paraId="1D0CEB6E" w14:textId="77777777" w:rsidR="006231A8" w:rsidRPr="006231A8" w:rsidRDefault="006231A8" w:rsidP="006231A8">
      <w:pPr>
        <w:ind w:firstLine="2835"/>
        <w:jc w:val="both"/>
        <w:rPr>
          <w:rFonts w:ascii="Arial" w:hAnsi="Arial" w:cs="Arial"/>
          <w:color w:val="auto"/>
          <w:lang w:val="es-CL" w:eastAsia="en-US"/>
        </w:rPr>
      </w:pPr>
    </w:p>
    <w:p w14:paraId="13B0AD9C"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Comentarios al proyecto de ley que crea un fondo de estabilización de tarifas eléctricas</w:t>
      </w:r>
    </w:p>
    <w:p w14:paraId="7C00FA8E" w14:textId="77777777" w:rsidR="006231A8" w:rsidRPr="006231A8" w:rsidRDefault="006231A8" w:rsidP="006231A8">
      <w:pPr>
        <w:ind w:firstLine="2835"/>
        <w:jc w:val="both"/>
        <w:rPr>
          <w:rFonts w:ascii="Arial" w:hAnsi="Arial" w:cs="Arial"/>
          <w:b/>
          <w:bCs/>
          <w:color w:val="auto"/>
          <w:lang w:val="es-CL" w:eastAsia="en-US"/>
        </w:rPr>
      </w:pPr>
    </w:p>
    <w:p w14:paraId="4C992554"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La ley PEC de 2019 generó impactos relevantes en la industria de generación eléctrica, los que el presente proyecto de ley evita repetir, para dar certeza a la inversión</w:t>
      </w:r>
    </w:p>
    <w:p w14:paraId="2A39D837" w14:textId="77777777" w:rsidR="006231A8" w:rsidRPr="006231A8" w:rsidRDefault="006231A8" w:rsidP="006231A8">
      <w:pPr>
        <w:ind w:firstLine="2835"/>
        <w:jc w:val="both"/>
        <w:rPr>
          <w:rFonts w:ascii="Arial" w:hAnsi="Arial" w:cs="Arial"/>
          <w:b/>
          <w:bCs/>
          <w:color w:val="auto"/>
          <w:lang w:val="es-CL" w:eastAsia="en-US"/>
        </w:rPr>
      </w:pPr>
    </w:p>
    <w:p w14:paraId="08288183"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xml:space="preserve">● La ley PEC 21.185 significa el </w:t>
      </w:r>
      <w:r w:rsidRPr="006231A8">
        <w:rPr>
          <w:rFonts w:ascii="Arial" w:eastAsia="ArialMT" w:hAnsi="Arial" w:cs="Arial"/>
          <w:b/>
          <w:bCs/>
          <w:color w:val="auto"/>
          <w:lang w:val="es-CL" w:eastAsia="en-US"/>
        </w:rPr>
        <w:t>congelamiento de pago de los contratos por USD 1.350 millones</w:t>
      </w:r>
      <w:r w:rsidRPr="006231A8">
        <w:rPr>
          <w:rFonts w:ascii="Arial" w:eastAsia="ArialMT" w:hAnsi="Arial" w:cs="Arial"/>
          <w:color w:val="auto"/>
          <w:lang w:val="es-CL" w:eastAsia="en-US"/>
        </w:rPr>
        <w:t>, equivalente a más de un tercio de la facturación anual de contratos regulados.</w:t>
      </w:r>
    </w:p>
    <w:p w14:paraId="14FD35AA"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p>
    <w:p w14:paraId="510081A4"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xml:space="preserve">● Los costos financieros por </w:t>
      </w:r>
      <w:r w:rsidRPr="006231A8">
        <w:rPr>
          <w:rFonts w:ascii="Arial" w:eastAsia="ArialMT" w:hAnsi="Arial" w:cs="Arial"/>
          <w:b/>
          <w:bCs/>
          <w:color w:val="auto"/>
          <w:lang w:val="es-CL" w:eastAsia="en-US"/>
        </w:rPr>
        <w:t>USD 400 millones fueron pagados íntegramente por las empresas de generación</w:t>
      </w:r>
      <w:r w:rsidRPr="006231A8">
        <w:rPr>
          <w:rFonts w:ascii="Arial" w:eastAsia="ArialMT" w:hAnsi="Arial" w:cs="Arial"/>
          <w:color w:val="auto"/>
          <w:lang w:val="es-CL" w:eastAsia="en-US"/>
        </w:rPr>
        <w:t>, sin posibilidad de poder traspasar estos costos a los contratos.</w:t>
      </w:r>
    </w:p>
    <w:p w14:paraId="1B7A43FA"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p>
    <w:p w14:paraId="3C8E87AA"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xml:space="preserve">● La ley PEC 21.185 establece un fondo de USD 1.350 millones que ya se acabó. La consecuencia de esto es que </w:t>
      </w:r>
      <w:r w:rsidRPr="006231A8">
        <w:rPr>
          <w:rFonts w:ascii="Arial" w:eastAsia="ArialMT" w:hAnsi="Arial" w:cs="Arial"/>
          <w:b/>
          <w:bCs/>
          <w:color w:val="auto"/>
          <w:lang w:val="es-CL" w:eastAsia="en-US"/>
        </w:rPr>
        <w:t>se sigue acumulando deuda con las empresas de generación</w:t>
      </w:r>
      <w:r w:rsidRPr="006231A8">
        <w:rPr>
          <w:rFonts w:ascii="Arial" w:eastAsia="ArialMT" w:hAnsi="Arial" w:cs="Arial"/>
          <w:color w:val="auto"/>
          <w:lang w:val="es-CL" w:eastAsia="en-US"/>
        </w:rPr>
        <w:t>, mientras no se publique el nuevo decreto tarifario (PNP).</w:t>
      </w:r>
    </w:p>
    <w:p w14:paraId="42F7674A"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p>
    <w:p w14:paraId="28425641" w14:textId="77777777" w:rsidR="006231A8" w:rsidRPr="006231A8" w:rsidRDefault="006231A8" w:rsidP="006231A8">
      <w:pPr>
        <w:autoSpaceDE w:val="0"/>
        <w:autoSpaceDN w:val="0"/>
        <w:adjustRightInd w:val="0"/>
        <w:ind w:firstLine="2835"/>
        <w:jc w:val="both"/>
        <w:rPr>
          <w:rFonts w:ascii="Arial" w:eastAsia="ArialMT" w:hAnsi="Arial" w:cs="Arial"/>
          <w:color w:val="auto"/>
          <w:lang w:val="es-CL" w:eastAsia="en-US"/>
        </w:rPr>
      </w:pPr>
      <w:r w:rsidRPr="006231A8">
        <w:rPr>
          <w:rFonts w:ascii="Arial" w:eastAsia="ArialMT" w:hAnsi="Arial" w:cs="Arial"/>
          <w:color w:val="auto"/>
          <w:lang w:val="es-CL" w:eastAsia="en-US"/>
        </w:rPr>
        <w:t xml:space="preserve">● Para poder concretar la inversión, los proyectos de energías renovables </w:t>
      </w:r>
      <w:r w:rsidRPr="006231A8">
        <w:rPr>
          <w:rFonts w:ascii="Arial" w:eastAsia="ArialMT" w:hAnsi="Arial" w:cs="Arial"/>
          <w:b/>
          <w:bCs/>
          <w:color w:val="auto"/>
          <w:lang w:val="es-CL" w:eastAsia="en-US"/>
        </w:rPr>
        <w:t>deben buscar su financiamiento en el mercado financiero internacional</w:t>
      </w:r>
      <w:r w:rsidRPr="006231A8">
        <w:rPr>
          <w:rFonts w:ascii="Arial" w:eastAsia="ArialMT" w:hAnsi="Arial" w:cs="Arial"/>
          <w:color w:val="auto"/>
          <w:lang w:val="es-CL" w:eastAsia="en-US"/>
        </w:rPr>
        <w:t>, lo que requiere asegurar la estabilidad de los flujos de pago.</w:t>
      </w:r>
    </w:p>
    <w:p w14:paraId="13F3C353" w14:textId="77777777" w:rsidR="006231A8" w:rsidRPr="006231A8" w:rsidRDefault="006231A8" w:rsidP="006231A8">
      <w:pPr>
        <w:ind w:firstLine="2835"/>
        <w:jc w:val="both"/>
        <w:rPr>
          <w:rFonts w:ascii="Arial" w:eastAsia="ArialMT" w:hAnsi="Arial" w:cs="Arial"/>
          <w:color w:val="auto"/>
          <w:lang w:val="es-CL" w:eastAsia="en-US"/>
        </w:rPr>
      </w:pPr>
    </w:p>
    <w:p w14:paraId="0998F41D" w14:textId="11B62EF5" w:rsidR="006231A8" w:rsidRPr="006231A8" w:rsidRDefault="006231A8" w:rsidP="006231A8">
      <w:pPr>
        <w:jc w:val="center"/>
        <w:rPr>
          <w:rFonts w:ascii="Arial" w:hAnsi="Arial" w:cs="Arial"/>
          <w:b/>
          <w:bCs/>
          <w:color w:val="auto"/>
          <w:lang w:val="es-CL" w:eastAsia="en-US"/>
        </w:rPr>
      </w:pPr>
      <w:r w:rsidRPr="006231A8">
        <w:rPr>
          <w:rFonts w:ascii="Arial" w:hAnsi="Arial" w:cs="Arial"/>
          <w:noProof/>
          <w:color w:val="auto"/>
          <w:lang w:val="es-CL" w:eastAsia="es-CL"/>
        </w:rPr>
        <w:drawing>
          <wp:inline distT="0" distB="0" distL="0" distR="0" wp14:anchorId="39AF599C" wp14:editId="7C9C42A8">
            <wp:extent cx="3381375" cy="42957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4295775"/>
                    </a:xfrm>
                    <a:prstGeom prst="rect">
                      <a:avLst/>
                    </a:prstGeom>
                    <a:noFill/>
                    <a:ln>
                      <a:noFill/>
                    </a:ln>
                  </pic:spPr>
                </pic:pic>
              </a:graphicData>
            </a:graphic>
          </wp:inline>
        </w:drawing>
      </w:r>
    </w:p>
    <w:p w14:paraId="4BD9AF69" w14:textId="77777777" w:rsidR="006231A8" w:rsidRPr="006231A8" w:rsidRDefault="006231A8" w:rsidP="006231A8">
      <w:pPr>
        <w:ind w:firstLine="2835"/>
        <w:jc w:val="both"/>
        <w:rPr>
          <w:rFonts w:ascii="Arial" w:hAnsi="Arial" w:cs="Arial"/>
          <w:b/>
          <w:bCs/>
          <w:color w:val="auto"/>
          <w:lang w:val="es-CL" w:eastAsia="en-US"/>
        </w:rPr>
      </w:pPr>
    </w:p>
    <w:p w14:paraId="792B35CB"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b/>
          <w:bCs/>
          <w:color w:val="auto"/>
          <w:lang w:val="es-CL" w:eastAsia="en-US"/>
        </w:rPr>
        <w:t>Un nuevo mecanismo de estabilización y apoyo a usuarios vulnerables debe evitar alzas abruptas de tarifas como objetivo principal, y a la vez no afectar la transición energética que permita la descarbonización y la inversión en renovables</w:t>
      </w:r>
    </w:p>
    <w:p w14:paraId="09BBA71C" w14:textId="77777777" w:rsidR="006231A8" w:rsidRPr="006231A8" w:rsidRDefault="006231A8" w:rsidP="006231A8">
      <w:pPr>
        <w:ind w:firstLine="2835"/>
        <w:jc w:val="both"/>
        <w:rPr>
          <w:rFonts w:ascii="Arial" w:hAnsi="Arial" w:cs="Arial"/>
          <w:b/>
          <w:bCs/>
          <w:color w:val="auto"/>
          <w:lang w:val="es-CL" w:eastAsia="en-US"/>
        </w:rPr>
      </w:pPr>
    </w:p>
    <w:p w14:paraId="7F06821C"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color w:val="auto"/>
          <w:lang w:val="es-CL" w:eastAsia="en-US"/>
        </w:rPr>
        <w:t xml:space="preserve">• Se debe </w:t>
      </w:r>
      <w:r w:rsidRPr="006231A8">
        <w:rPr>
          <w:rFonts w:ascii="Arial" w:hAnsi="Arial" w:cs="Arial"/>
          <w:b/>
          <w:bCs/>
          <w:color w:val="auto"/>
          <w:lang w:val="es-CL" w:eastAsia="en-US"/>
        </w:rPr>
        <w:t xml:space="preserve">focalizar </w:t>
      </w:r>
      <w:r w:rsidRPr="006231A8">
        <w:rPr>
          <w:rFonts w:ascii="Arial" w:hAnsi="Arial" w:cs="Arial"/>
          <w:color w:val="auto"/>
          <w:lang w:val="es-CL" w:eastAsia="en-US"/>
        </w:rPr>
        <w:t xml:space="preserve">en las familias en </w:t>
      </w:r>
      <w:r w:rsidRPr="006231A8">
        <w:rPr>
          <w:rFonts w:ascii="Arial" w:hAnsi="Arial" w:cs="Arial"/>
          <w:b/>
          <w:bCs/>
          <w:color w:val="auto"/>
          <w:lang w:val="es-CL" w:eastAsia="en-US"/>
        </w:rPr>
        <w:t>vulnerabilidad energética</w:t>
      </w:r>
    </w:p>
    <w:p w14:paraId="37BA5B11"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p>
    <w:p w14:paraId="03446E6D"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color w:val="auto"/>
          <w:lang w:val="es-CL" w:eastAsia="en-US"/>
        </w:rPr>
        <w:t xml:space="preserve">• Debe permitir </w:t>
      </w:r>
      <w:r w:rsidRPr="006231A8">
        <w:rPr>
          <w:rFonts w:ascii="Arial" w:hAnsi="Arial" w:cs="Arial"/>
          <w:b/>
          <w:bCs/>
          <w:color w:val="auto"/>
          <w:lang w:val="es-CL" w:eastAsia="en-US"/>
        </w:rPr>
        <w:t xml:space="preserve">ajustes graduales </w:t>
      </w:r>
      <w:r w:rsidRPr="006231A8">
        <w:rPr>
          <w:rFonts w:ascii="Arial" w:hAnsi="Arial" w:cs="Arial"/>
          <w:color w:val="auto"/>
          <w:lang w:val="es-CL" w:eastAsia="en-US"/>
        </w:rPr>
        <w:t xml:space="preserve">de tarifas para </w:t>
      </w:r>
      <w:r w:rsidRPr="006231A8">
        <w:rPr>
          <w:rFonts w:ascii="Arial" w:hAnsi="Arial" w:cs="Arial"/>
          <w:b/>
          <w:bCs/>
          <w:color w:val="auto"/>
          <w:lang w:val="es-CL" w:eastAsia="en-US"/>
        </w:rPr>
        <w:t>no distorsionar señales de precios</w:t>
      </w:r>
    </w:p>
    <w:p w14:paraId="734CF781"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p>
    <w:p w14:paraId="6ABFFAA3"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w:t>
      </w:r>
      <w:r w:rsidRPr="006231A8">
        <w:rPr>
          <w:rFonts w:ascii="Arial" w:hAnsi="Arial" w:cs="Arial"/>
          <w:b/>
          <w:bCs/>
          <w:color w:val="auto"/>
          <w:lang w:val="es-CL" w:eastAsia="en-US"/>
        </w:rPr>
        <w:t xml:space="preserve">Respetar las condiciones y plazos </w:t>
      </w:r>
      <w:r w:rsidRPr="006231A8">
        <w:rPr>
          <w:rFonts w:ascii="Arial" w:hAnsi="Arial" w:cs="Arial"/>
          <w:color w:val="auto"/>
          <w:lang w:val="es-CL" w:eastAsia="en-US"/>
        </w:rPr>
        <w:t>los contratos licitados por el Estado de Chile</w:t>
      </w:r>
    </w:p>
    <w:p w14:paraId="61FF29D6"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14F4E2CB"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w:t>
      </w:r>
      <w:r w:rsidRPr="006231A8">
        <w:rPr>
          <w:rFonts w:ascii="Arial" w:hAnsi="Arial" w:cs="Arial"/>
          <w:b/>
          <w:bCs/>
          <w:color w:val="auto"/>
          <w:lang w:val="es-CL" w:eastAsia="en-US"/>
        </w:rPr>
        <w:t xml:space="preserve">Permitir el flujo del pago </w:t>
      </w:r>
      <w:r w:rsidRPr="006231A8">
        <w:rPr>
          <w:rFonts w:ascii="Arial" w:hAnsi="Arial" w:cs="Arial"/>
          <w:color w:val="auto"/>
          <w:lang w:val="es-CL" w:eastAsia="en-US"/>
        </w:rPr>
        <w:t>de los contratos licitados por el Estado de Chile</w:t>
      </w:r>
    </w:p>
    <w:p w14:paraId="11AD3661"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3D0BD64B"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lastRenderedPageBreak/>
        <w:t>– Retrasos en la publicación de decretos tarifarios (PNP) tiene impactos financieros en las empresas por interrupción de los flujos de pago</w:t>
      </w:r>
    </w:p>
    <w:p w14:paraId="0A28D7C9"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5BEAFA02"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w:t>
      </w:r>
      <w:r w:rsidRPr="006231A8">
        <w:rPr>
          <w:rFonts w:ascii="Arial" w:hAnsi="Arial" w:cs="Arial"/>
          <w:b/>
          <w:bCs/>
          <w:color w:val="auto"/>
          <w:lang w:val="es-CL" w:eastAsia="en-US"/>
        </w:rPr>
        <w:t xml:space="preserve">No distorsionar las condiciones de competencia </w:t>
      </w:r>
      <w:r w:rsidRPr="006231A8">
        <w:rPr>
          <w:rFonts w:ascii="Arial" w:hAnsi="Arial" w:cs="Arial"/>
          <w:color w:val="auto"/>
          <w:lang w:val="es-CL" w:eastAsia="en-US"/>
        </w:rPr>
        <w:t>de las diferentes empresas de generación, en beneficio de los usuarios finales</w:t>
      </w:r>
    </w:p>
    <w:p w14:paraId="6085FD36"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0F4FDC55"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Esto implica que todos los contratos licitados deben ser parte del Mecanismo de Protección al Consumidor (MPC) establecido en este proyecto de ley</w:t>
      </w:r>
    </w:p>
    <w:p w14:paraId="05C468F2"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5AFACB01" w14:textId="77777777" w:rsidR="006231A8" w:rsidRPr="006231A8" w:rsidRDefault="006231A8" w:rsidP="006231A8">
      <w:pPr>
        <w:ind w:firstLine="2835"/>
        <w:jc w:val="both"/>
        <w:rPr>
          <w:rFonts w:ascii="Arial" w:hAnsi="Arial" w:cs="Arial"/>
          <w:b/>
          <w:bCs/>
          <w:color w:val="auto"/>
          <w:lang w:val="es-CL" w:eastAsia="en-US"/>
        </w:rPr>
      </w:pPr>
      <w:r w:rsidRPr="006231A8">
        <w:rPr>
          <w:rFonts w:ascii="Arial" w:hAnsi="Arial" w:cs="Arial"/>
          <w:b/>
          <w:bCs/>
          <w:color w:val="auto"/>
          <w:lang w:val="es-CL" w:eastAsia="en-US"/>
        </w:rPr>
        <w:t xml:space="preserve">– </w:t>
      </w:r>
      <w:r w:rsidRPr="006231A8">
        <w:rPr>
          <w:rFonts w:ascii="Arial" w:hAnsi="Arial" w:cs="Arial"/>
          <w:color w:val="auto"/>
          <w:lang w:val="es-CL" w:eastAsia="en-US"/>
        </w:rPr>
        <w:t xml:space="preserve">Lo anterior requeriría </w:t>
      </w:r>
      <w:r w:rsidRPr="006231A8">
        <w:rPr>
          <w:rFonts w:ascii="Arial" w:hAnsi="Arial" w:cs="Arial"/>
          <w:b/>
          <w:bCs/>
          <w:color w:val="auto"/>
          <w:lang w:val="es-CL" w:eastAsia="en-US"/>
        </w:rPr>
        <w:t>eliminar el inciso final del Art 8 del proyecto de ley</w:t>
      </w:r>
    </w:p>
    <w:p w14:paraId="624ABCF4" w14:textId="77777777" w:rsidR="006231A8" w:rsidRPr="006231A8" w:rsidRDefault="006231A8" w:rsidP="006231A8">
      <w:pPr>
        <w:ind w:firstLine="2835"/>
        <w:jc w:val="both"/>
        <w:rPr>
          <w:rFonts w:ascii="Arial" w:hAnsi="Arial" w:cs="Arial"/>
          <w:b/>
          <w:bCs/>
          <w:color w:val="auto"/>
          <w:lang w:val="es-CL" w:eastAsia="en-US"/>
        </w:rPr>
      </w:pPr>
    </w:p>
    <w:p w14:paraId="683FC371" w14:textId="77777777" w:rsidR="006231A8" w:rsidRPr="006231A8" w:rsidRDefault="006231A8" w:rsidP="006231A8">
      <w:pPr>
        <w:ind w:firstLine="2835"/>
        <w:jc w:val="both"/>
        <w:rPr>
          <w:rFonts w:ascii="Arial" w:hAnsi="Arial" w:cs="Arial"/>
          <w:b/>
          <w:bCs/>
          <w:color w:val="auto"/>
          <w:lang w:val="es-CL" w:eastAsia="en-US"/>
        </w:rPr>
      </w:pPr>
      <w:r w:rsidRPr="006231A8">
        <w:rPr>
          <w:rFonts w:ascii="Arial" w:hAnsi="Arial" w:cs="Arial"/>
          <w:b/>
          <w:bCs/>
          <w:color w:val="auto"/>
          <w:lang w:val="es-CL" w:eastAsia="en-US"/>
        </w:rPr>
        <w:t>Conclusiones</w:t>
      </w:r>
    </w:p>
    <w:p w14:paraId="7139A7FB" w14:textId="77777777" w:rsidR="006231A8" w:rsidRPr="006231A8" w:rsidRDefault="006231A8" w:rsidP="006231A8">
      <w:pPr>
        <w:ind w:firstLine="2835"/>
        <w:jc w:val="both"/>
        <w:rPr>
          <w:rFonts w:ascii="Arial" w:hAnsi="Arial" w:cs="Arial"/>
          <w:b/>
          <w:bCs/>
          <w:color w:val="auto"/>
          <w:lang w:val="es-CL" w:eastAsia="en-US"/>
        </w:rPr>
      </w:pPr>
    </w:p>
    <w:p w14:paraId="4BEE3188" w14:textId="77777777" w:rsidR="006231A8" w:rsidRPr="006231A8" w:rsidRDefault="006231A8" w:rsidP="006231A8">
      <w:pPr>
        <w:ind w:firstLine="2835"/>
        <w:jc w:val="both"/>
        <w:rPr>
          <w:rFonts w:ascii="Arial" w:hAnsi="Arial" w:cs="Arial"/>
          <w:b/>
          <w:bCs/>
          <w:color w:val="auto"/>
          <w:lang w:val="es-CL" w:eastAsia="en-US"/>
        </w:rPr>
      </w:pPr>
      <w:r w:rsidRPr="006231A8">
        <w:rPr>
          <w:rFonts w:ascii="Arial" w:hAnsi="Arial" w:cs="Arial"/>
          <w:b/>
          <w:bCs/>
          <w:color w:val="auto"/>
          <w:lang w:val="es-CL" w:eastAsia="en-US"/>
        </w:rPr>
        <w:t>El Proyecto de Ley que crea Fondo de Estabilización y Emergencia Energética es adecuado porque protege a los clientes de alzas abruptas de tarifas y no compromete la inversión en la transición energética para el cumplimiento de los objetivos de carbono neutralidad</w:t>
      </w:r>
    </w:p>
    <w:p w14:paraId="0BEF173C" w14:textId="77777777" w:rsidR="006231A8" w:rsidRPr="006231A8" w:rsidRDefault="006231A8" w:rsidP="006231A8">
      <w:pPr>
        <w:ind w:firstLine="2835"/>
        <w:jc w:val="both"/>
        <w:rPr>
          <w:rFonts w:ascii="Arial" w:hAnsi="Arial" w:cs="Arial"/>
          <w:b/>
          <w:bCs/>
          <w:color w:val="auto"/>
          <w:lang w:val="es-CL" w:eastAsia="en-US"/>
        </w:rPr>
      </w:pPr>
    </w:p>
    <w:p w14:paraId="6E5B10B1"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Las empresas </w:t>
      </w:r>
      <w:r w:rsidRPr="006231A8">
        <w:rPr>
          <w:rFonts w:ascii="Arial" w:hAnsi="Arial" w:cs="Arial"/>
          <w:b/>
          <w:bCs/>
          <w:color w:val="auto"/>
          <w:lang w:val="es-CL" w:eastAsia="en-US"/>
        </w:rPr>
        <w:t>asociadas a Generadoras de Chile están construyendo efectivamente la transición energética</w:t>
      </w:r>
      <w:r w:rsidRPr="006231A8">
        <w:rPr>
          <w:rFonts w:ascii="Arial" w:hAnsi="Arial" w:cs="Arial"/>
          <w:color w:val="auto"/>
          <w:lang w:val="es-CL" w:eastAsia="en-US"/>
        </w:rPr>
        <w:t>, mediante la inversión en energía solar, eólica, almacenamiento, hidrógeno verde y otras energías renovables.</w:t>
      </w:r>
    </w:p>
    <w:p w14:paraId="369C4379"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23D54576"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La ley PEC establece un fondo de USD 1.350 millones que ya se acabó. </w:t>
      </w:r>
      <w:r w:rsidRPr="006231A8">
        <w:rPr>
          <w:rFonts w:ascii="Arial" w:hAnsi="Arial" w:cs="Arial"/>
          <w:b/>
          <w:bCs/>
          <w:color w:val="auto"/>
          <w:lang w:val="es-CL" w:eastAsia="en-US"/>
        </w:rPr>
        <w:t xml:space="preserve">Mientras no se publique el nuevo decreto tarifario (PNP), se sigue acumulando deuda </w:t>
      </w:r>
      <w:r w:rsidRPr="006231A8">
        <w:rPr>
          <w:rFonts w:ascii="Arial" w:hAnsi="Arial" w:cs="Arial"/>
          <w:color w:val="auto"/>
          <w:lang w:val="es-CL" w:eastAsia="en-US"/>
        </w:rPr>
        <w:t>con las empresas de generación.</w:t>
      </w:r>
    </w:p>
    <w:p w14:paraId="47D684CD"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0BB18A83"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El presente proyecto de ley busca enfrentar una situación no deseada por nadie, proponiendo un </w:t>
      </w:r>
      <w:r w:rsidRPr="006231A8">
        <w:rPr>
          <w:rFonts w:ascii="Arial" w:hAnsi="Arial" w:cs="Arial"/>
          <w:b/>
          <w:bCs/>
          <w:color w:val="auto"/>
          <w:lang w:val="es-CL" w:eastAsia="en-US"/>
        </w:rPr>
        <w:t>mecanismo razonable para evitar un alza abrupta de tarifas</w:t>
      </w:r>
      <w:r w:rsidRPr="006231A8">
        <w:rPr>
          <w:rFonts w:ascii="Arial" w:hAnsi="Arial" w:cs="Arial"/>
          <w:color w:val="auto"/>
          <w:lang w:val="es-CL" w:eastAsia="en-US"/>
        </w:rPr>
        <w:t xml:space="preserve">, junto a un </w:t>
      </w:r>
      <w:r w:rsidRPr="006231A8">
        <w:rPr>
          <w:rFonts w:ascii="Arial" w:hAnsi="Arial" w:cs="Arial"/>
          <w:b/>
          <w:bCs/>
          <w:color w:val="auto"/>
          <w:lang w:val="es-CL" w:eastAsia="en-US"/>
        </w:rPr>
        <w:t>apoyo a usuarios vulnerables</w:t>
      </w:r>
      <w:r w:rsidRPr="006231A8">
        <w:rPr>
          <w:rFonts w:ascii="Arial" w:hAnsi="Arial" w:cs="Arial"/>
          <w:color w:val="auto"/>
          <w:lang w:val="es-CL" w:eastAsia="en-US"/>
        </w:rPr>
        <w:t>.</w:t>
      </w:r>
    </w:p>
    <w:p w14:paraId="351B757E"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79773B8F"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w:t>
      </w:r>
      <w:r w:rsidRPr="006231A8">
        <w:rPr>
          <w:rFonts w:ascii="Arial" w:hAnsi="Arial" w:cs="Arial"/>
          <w:b/>
          <w:bCs/>
          <w:color w:val="auto"/>
          <w:lang w:val="es-CL" w:eastAsia="en-US"/>
        </w:rPr>
        <w:t xml:space="preserve">El proyecto de ley no es, en ningún caso, un subsidio </w:t>
      </w:r>
      <w:r w:rsidRPr="006231A8">
        <w:rPr>
          <w:rFonts w:ascii="Arial" w:hAnsi="Arial" w:cs="Arial"/>
          <w:color w:val="auto"/>
          <w:lang w:val="es-CL" w:eastAsia="en-US"/>
        </w:rPr>
        <w:t>a las empresas de generación eléctrica, sino sólo viene a cumplir con los pagos establecidos en los contratos licitados por el Estado de Chile.</w:t>
      </w:r>
    </w:p>
    <w:p w14:paraId="6E34E684" w14:textId="77777777" w:rsidR="006231A8" w:rsidRPr="006231A8" w:rsidRDefault="006231A8" w:rsidP="006231A8">
      <w:pPr>
        <w:autoSpaceDE w:val="0"/>
        <w:autoSpaceDN w:val="0"/>
        <w:adjustRightInd w:val="0"/>
        <w:ind w:firstLine="2835"/>
        <w:jc w:val="both"/>
        <w:rPr>
          <w:rFonts w:ascii="Arial" w:hAnsi="Arial" w:cs="Arial"/>
          <w:color w:val="auto"/>
          <w:lang w:val="es-CL" w:eastAsia="en-US"/>
        </w:rPr>
      </w:pPr>
    </w:p>
    <w:p w14:paraId="7E7C42AC"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r w:rsidRPr="006231A8">
        <w:rPr>
          <w:rFonts w:ascii="Arial" w:hAnsi="Arial" w:cs="Arial"/>
          <w:color w:val="auto"/>
          <w:lang w:val="es-CL" w:eastAsia="en-US"/>
        </w:rPr>
        <w:t xml:space="preserve">• Mejorar las </w:t>
      </w:r>
      <w:r w:rsidRPr="006231A8">
        <w:rPr>
          <w:rFonts w:ascii="Arial" w:hAnsi="Arial" w:cs="Arial"/>
          <w:b/>
          <w:bCs/>
          <w:color w:val="auto"/>
          <w:lang w:val="es-CL" w:eastAsia="en-US"/>
        </w:rPr>
        <w:t xml:space="preserve">condiciones de competencia </w:t>
      </w:r>
      <w:r w:rsidRPr="006231A8">
        <w:rPr>
          <w:rFonts w:ascii="Arial" w:hAnsi="Arial" w:cs="Arial"/>
          <w:color w:val="auto"/>
          <w:lang w:val="es-CL" w:eastAsia="en-US"/>
        </w:rPr>
        <w:t xml:space="preserve">entre generadoras en beneficio de los usuarios, el proyecto de ley debería </w:t>
      </w:r>
      <w:r w:rsidRPr="006231A8">
        <w:rPr>
          <w:rFonts w:ascii="Arial" w:hAnsi="Arial" w:cs="Arial"/>
          <w:b/>
          <w:bCs/>
          <w:color w:val="auto"/>
          <w:lang w:val="es-CL" w:eastAsia="en-US"/>
        </w:rPr>
        <w:t xml:space="preserve">incluir a todos los contratos regulados, </w:t>
      </w:r>
      <w:r w:rsidRPr="006231A8">
        <w:rPr>
          <w:rFonts w:ascii="Arial" w:hAnsi="Arial" w:cs="Arial"/>
          <w:color w:val="auto"/>
          <w:lang w:val="es-CL" w:eastAsia="en-US"/>
        </w:rPr>
        <w:t xml:space="preserve">sin considerar su fecha de inicio, </w:t>
      </w:r>
      <w:r w:rsidRPr="006231A8">
        <w:rPr>
          <w:rFonts w:ascii="Arial" w:hAnsi="Arial" w:cs="Arial"/>
          <w:b/>
          <w:bCs/>
          <w:color w:val="auto"/>
          <w:u w:val="single"/>
          <w:lang w:val="es-CL" w:eastAsia="en-US"/>
        </w:rPr>
        <w:t>eliminando el inciso final del Art 8</w:t>
      </w:r>
      <w:r w:rsidRPr="006231A8">
        <w:rPr>
          <w:rFonts w:ascii="Arial" w:hAnsi="Arial" w:cs="Arial"/>
          <w:b/>
          <w:bCs/>
          <w:color w:val="auto"/>
          <w:lang w:val="es-CL" w:eastAsia="en-US"/>
        </w:rPr>
        <w:t>.</w:t>
      </w:r>
    </w:p>
    <w:p w14:paraId="0016AFE8" w14:textId="77777777" w:rsidR="006231A8" w:rsidRPr="006231A8" w:rsidRDefault="006231A8" w:rsidP="006231A8">
      <w:pPr>
        <w:autoSpaceDE w:val="0"/>
        <w:autoSpaceDN w:val="0"/>
        <w:adjustRightInd w:val="0"/>
        <w:ind w:firstLine="2835"/>
        <w:jc w:val="both"/>
        <w:rPr>
          <w:rFonts w:ascii="Arial" w:hAnsi="Arial" w:cs="Arial"/>
          <w:b/>
          <w:bCs/>
          <w:color w:val="auto"/>
          <w:lang w:val="es-CL" w:eastAsia="en-US"/>
        </w:rPr>
      </w:pPr>
    </w:p>
    <w:p w14:paraId="01670EA8" w14:textId="22A47D04" w:rsidR="006231A8" w:rsidRDefault="006231A8" w:rsidP="006231A8">
      <w:pPr>
        <w:autoSpaceDE w:val="0"/>
        <w:autoSpaceDN w:val="0"/>
        <w:adjustRightInd w:val="0"/>
        <w:ind w:firstLine="2835"/>
        <w:jc w:val="both"/>
        <w:rPr>
          <w:rFonts w:ascii="Arial" w:hAnsi="Arial" w:cs="Arial"/>
          <w:color w:val="auto"/>
          <w:lang w:val="es-CL" w:eastAsia="en-US"/>
        </w:rPr>
      </w:pPr>
      <w:r w:rsidRPr="006231A8">
        <w:rPr>
          <w:rFonts w:ascii="Arial" w:hAnsi="Arial" w:cs="Arial"/>
          <w:color w:val="auto"/>
          <w:lang w:val="es-CL" w:eastAsia="en-US"/>
        </w:rPr>
        <w:t xml:space="preserve">• El proyecto de ley no interfiere en alcanzar la meta de carbono neutralidad del país, permitiendo que la industria de generación pueda </w:t>
      </w:r>
      <w:r w:rsidRPr="006231A8">
        <w:rPr>
          <w:rFonts w:ascii="Arial" w:hAnsi="Arial" w:cs="Arial"/>
          <w:b/>
          <w:bCs/>
          <w:color w:val="auto"/>
          <w:lang w:val="es-CL" w:eastAsia="en-US"/>
        </w:rPr>
        <w:t xml:space="preserve">concentrar sus esfuerzos en realizar las inversiones en energías </w:t>
      </w:r>
      <w:r w:rsidRPr="006231A8">
        <w:rPr>
          <w:rFonts w:ascii="Arial" w:hAnsi="Arial" w:cs="Arial"/>
          <w:b/>
          <w:bCs/>
          <w:color w:val="auto"/>
          <w:lang w:val="es-CL" w:eastAsia="en-US"/>
        </w:rPr>
        <w:lastRenderedPageBreak/>
        <w:t xml:space="preserve">renovables, almacenamiento e hidrógeno verde </w:t>
      </w:r>
      <w:r w:rsidRPr="006231A8">
        <w:rPr>
          <w:rFonts w:ascii="Arial" w:hAnsi="Arial" w:cs="Arial"/>
          <w:color w:val="auto"/>
          <w:lang w:val="es-CL" w:eastAsia="en-US"/>
        </w:rPr>
        <w:t xml:space="preserve">a la velocidad y escala que exige la </w:t>
      </w:r>
      <w:r w:rsidRPr="006231A8">
        <w:rPr>
          <w:rFonts w:ascii="Arial" w:hAnsi="Arial" w:cs="Arial"/>
          <w:b/>
          <w:bCs/>
          <w:color w:val="auto"/>
          <w:lang w:val="es-CL" w:eastAsia="en-US"/>
        </w:rPr>
        <w:t>transición energética</w:t>
      </w:r>
      <w:r w:rsidRPr="006231A8">
        <w:rPr>
          <w:rFonts w:ascii="Arial" w:hAnsi="Arial" w:cs="Arial"/>
          <w:color w:val="auto"/>
          <w:lang w:val="es-CL" w:eastAsia="en-US"/>
        </w:rPr>
        <w:t>.</w:t>
      </w:r>
    </w:p>
    <w:p w14:paraId="1B5CC212" w14:textId="4D7016C0" w:rsidR="009D3437" w:rsidRDefault="009D3437" w:rsidP="006231A8">
      <w:pPr>
        <w:autoSpaceDE w:val="0"/>
        <w:autoSpaceDN w:val="0"/>
        <w:adjustRightInd w:val="0"/>
        <w:ind w:firstLine="2835"/>
        <w:jc w:val="both"/>
        <w:rPr>
          <w:rFonts w:ascii="Arial" w:hAnsi="Arial" w:cs="Arial"/>
          <w:color w:val="auto"/>
          <w:lang w:val="es-CL" w:eastAsia="en-US"/>
        </w:rPr>
      </w:pPr>
    </w:p>
    <w:p w14:paraId="6025962B" w14:textId="77777777" w:rsidR="00C33C5D" w:rsidRDefault="00C33C5D" w:rsidP="006231A8">
      <w:pPr>
        <w:autoSpaceDE w:val="0"/>
        <w:autoSpaceDN w:val="0"/>
        <w:adjustRightInd w:val="0"/>
        <w:ind w:firstLine="2835"/>
        <w:jc w:val="both"/>
        <w:rPr>
          <w:rFonts w:ascii="Arial" w:hAnsi="Arial" w:cs="Arial"/>
          <w:color w:val="auto"/>
          <w:lang w:val="es-CL" w:eastAsia="en-US"/>
        </w:rPr>
      </w:pPr>
    </w:p>
    <w:p w14:paraId="2768FECC"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 xml:space="preserve">El </w:t>
      </w:r>
      <w:r w:rsidRPr="00C33C5D">
        <w:rPr>
          <w:rFonts w:ascii="Arial" w:hAnsi="Arial" w:cs="Arial"/>
          <w:b/>
          <w:color w:val="auto"/>
          <w:lang w:val="es-MX" w:eastAsia="en-US"/>
        </w:rPr>
        <w:t>Honorable Senador señor Coloma</w:t>
      </w:r>
      <w:r w:rsidRPr="00C33C5D">
        <w:rPr>
          <w:rFonts w:ascii="Arial" w:hAnsi="Arial" w:cs="Arial"/>
          <w:color w:val="auto"/>
          <w:lang w:val="es-MX" w:eastAsia="en-US"/>
        </w:rPr>
        <w:t xml:space="preserve"> preguntó al señor Seebach por qué habría que eliminar el inciso final del artículo 8 de la iniciativa.</w:t>
      </w:r>
    </w:p>
    <w:p w14:paraId="0203A5E4" w14:textId="77777777" w:rsidR="00C33C5D" w:rsidRPr="00C33C5D" w:rsidRDefault="00C33C5D" w:rsidP="00C33C5D">
      <w:pPr>
        <w:widowControl/>
        <w:ind w:firstLine="2835"/>
        <w:jc w:val="both"/>
        <w:rPr>
          <w:rFonts w:ascii="Arial" w:hAnsi="Arial" w:cs="Arial"/>
          <w:color w:val="auto"/>
          <w:lang w:val="es-MX" w:eastAsia="en-US"/>
        </w:rPr>
      </w:pPr>
    </w:p>
    <w:p w14:paraId="60FFBDC5"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 xml:space="preserve">El </w:t>
      </w:r>
      <w:r w:rsidRPr="00C33C5D">
        <w:rPr>
          <w:rFonts w:ascii="Arial" w:hAnsi="Arial" w:cs="Arial"/>
          <w:b/>
          <w:color w:val="auto"/>
          <w:lang w:val="es-MX" w:eastAsia="en-US"/>
        </w:rPr>
        <w:t>señor Seebach</w:t>
      </w:r>
      <w:r w:rsidRPr="00C33C5D">
        <w:rPr>
          <w:rFonts w:ascii="Arial" w:hAnsi="Arial" w:cs="Arial"/>
          <w:color w:val="auto"/>
          <w:lang w:val="es-MX" w:eastAsia="en-US"/>
        </w:rPr>
        <w:t xml:space="preserve"> respondió que hoy en día esta ley establece una restricción respecto de cuáles contratos involucra a la hora de establecer el mecanismo. Precisó que si hacia adelante aparecen nuevos contratos, en lo que en un mercado maduro y competitivo, va a ir ocurriendo que se van a presentar nuevas ofertas que generarán nueva competencia y se tendrá dos tipos de contratos; por un lado aquellos que quedarán gravadas por esta ley, los cuales a medida que avance el tiempo van a ser cada día menos a medida que se extingan y, por otro lado, los nuevos contratos que no van a estar gravados por el inciso final del artículo 8.</w:t>
      </w:r>
    </w:p>
    <w:p w14:paraId="4E201346" w14:textId="77777777" w:rsidR="00C33C5D" w:rsidRPr="00C33C5D" w:rsidRDefault="00C33C5D" w:rsidP="00C33C5D">
      <w:pPr>
        <w:widowControl/>
        <w:ind w:firstLine="2835"/>
        <w:jc w:val="both"/>
        <w:rPr>
          <w:rFonts w:ascii="Arial" w:hAnsi="Arial" w:cs="Arial"/>
          <w:color w:val="auto"/>
          <w:lang w:val="es-MX" w:eastAsia="en-US"/>
        </w:rPr>
      </w:pPr>
    </w:p>
    <w:p w14:paraId="3F9033B4"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Agregó que en un mercado competitivo como el actual es una condición dejar que la competencia en beneficio de usuarios finales ocurra en una cancha pareja y añadió que este efecto se irá agravando en el tiempo cuando vayan terminando varios de los contratos de este mecanismo, de manera tal que todos los contratos que vayan quedando estarán en una situación cada más desventajosa frente a los nuevos que no estén gravados con el mecanismo.</w:t>
      </w:r>
    </w:p>
    <w:p w14:paraId="1A1C60FA" w14:textId="77777777" w:rsidR="00C33C5D" w:rsidRPr="00C33C5D" w:rsidRDefault="00C33C5D" w:rsidP="00C33C5D">
      <w:pPr>
        <w:widowControl/>
        <w:ind w:firstLine="2835"/>
        <w:jc w:val="both"/>
        <w:rPr>
          <w:rFonts w:ascii="Arial" w:hAnsi="Arial" w:cs="Arial"/>
          <w:color w:val="auto"/>
          <w:lang w:val="es-MX" w:eastAsia="en-US"/>
        </w:rPr>
      </w:pPr>
    </w:p>
    <w:p w14:paraId="4DC10F77"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 xml:space="preserve">El </w:t>
      </w:r>
      <w:r w:rsidRPr="00C33C5D">
        <w:rPr>
          <w:rFonts w:ascii="Arial" w:hAnsi="Arial" w:cs="Arial"/>
          <w:b/>
          <w:color w:val="auto"/>
          <w:lang w:val="es-MX" w:eastAsia="en-US"/>
        </w:rPr>
        <w:t xml:space="preserve">Honorable Senador señor Coloma </w:t>
      </w:r>
      <w:r w:rsidRPr="00C33C5D">
        <w:rPr>
          <w:rFonts w:ascii="Arial" w:hAnsi="Arial" w:cs="Arial"/>
          <w:color w:val="auto"/>
          <w:lang w:val="es-MX" w:eastAsia="en-US"/>
        </w:rPr>
        <w:t>manifestó no compartir el criterio señalado por el señor Seebach pues en el fondo significa incorporar una barrera de entrada para que puedan entrar nuevos competidores.</w:t>
      </w:r>
    </w:p>
    <w:p w14:paraId="027B2E5D" w14:textId="77777777" w:rsidR="00C33C5D" w:rsidRPr="00C33C5D" w:rsidRDefault="00C33C5D" w:rsidP="00C33C5D">
      <w:pPr>
        <w:widowControl/>
        <w:ind w:firstLine="2835"/>
        <w:jc w:val="both"/>
        <w:rPr>
          <w:rFonts w:ascii="Arial" w:hAnsi="Arial" w:cs="Arial"/>
          <w:color w:val="auto"/>
          <w:lang w:val="es-MX" w:eastAsia="en-US"/>
        </w:rPr>
      </w:pPr>
    </w:p>
    <w:p w14:paraId="4AAE4900"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Puntualizó que una cosa es considerar a quienes, estando en un escenario normal, hayan tenido un escenario dificultoso a propósito del estallido social y luego de pandemia, pero advirtió que distinto es instalar una especie de carga para toda la vida o hasta el año 2032, como propone la iniciativa en comento y, en ese sentido, estimó que el proyecto está bien inspirado.</w:t>
      </w:r>
    </w:p>
    <w:p w14:paraId="1B336D15" w14:textId="77777777" w:rsidR="00C33C5D" w:rsidRPr="00C33C5D" w:rsidRDefault="00C33C5D" w:rsidP="00C33C5D">
      <w:pPr>
        <w:widowControl/>
        <w:ind w:firstLine="2835"/>
        <w:jc w:val="both"/>
        <w:rPr>
          <w:rFonts w:ascii="Arial" w:hAnsi="Arial" w:cs="Arial"/>
          <w:color w:val="auto"/>
          <w:lang w:val="es-MX" w:eastAsia="en-US"/>
        </w:rPr>
      </w:pPr>
    </w:p>
    <w:p w14:paraId="1EEC6E36"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 xml:space="preserve"> El </w:t>
      </w:r>
      <w:r w:rsidRPr="00C33C5D">
        <w:rPr>
          <w:rFonts w:ascii="Arial" w:hAnsi="Arial" w:cs="Arial"/>
          <w:b/>
          <w:color w:val="auto"/>
          <w:lang w:val="es-MX" w:eastAsia="en-US"/>
        </w:rPr>
        <w:t>señor Seebach</w:t>
      </w:r>
      <w:r w:rsidRPr="00C33C5D">
        <w:rPr>
          <w:rFonts w:ascii="Arial" w:hAnsi="Arial" w:cs="Arial"/>
          <w:color w:val="auto"/>
          <w:lang w:val="es-MX" w:eastAsia="en-US"/>
        </w:rPr>
        <w:t xml:space="preserve"> precisó que lo que se busca es que todos compitan en una cancha bajo las mismas reglas.</w:t>
      </w:r>
    </w:p>
    <w:p w14:paraId="6F4CCE34" w14:textId="77777777" w:rsidR="00C33C5D" w:rsidRPr="00C33C5D" w:rsidRDefault="00C33C5D" w:rsidP="00C33C5D">
      <w:pPr>
        <w:widowControl/>
        <w:ind w:firstLine="2835"/>
        <w:jc w:val="both"/>
        <w:rPr>
          <w:rFonts w:ascii="Arial" w:hAnsi="Arial" w:cs="Arial"/>
          <w:color w:val="auto"/>
          <w:lang w:val="es-MX" w:eastAsia="en-US"/>
        </w:rPr>
      </w:pPr>
    </w:p>
    <w:p w14:paraId="708F90C2"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 xml:space="preserve">El </w:t>
      </w:r>
      <w:r w:rsidRPr="00C33C5D">
        <w:rPr>
          <w:rFonts w:ascii="Arial" w:hAnsi="Arial" w:cs="Arial"/>
          <w:b/>
          <w:color w:val="auto"/>
          <w:lang w:val="es-MX" w:eastAsia="en-US"/>
        </w:rPr>
        <w:t xml:space="preserve">Honorable Senador señor Lagos </w:t>
      </w:r>
      <w:r w:rsidRPr="00C33C5D">
        <w:rPr>
          <w:rFonts w:ascii="Arial" w:hAnsi="Arial" w:cs="Arial"/>
          <w:color w:val="auto"/>
          <w:lang w:val="es-MX" w:eastAsia="en-US"/>
        </w:rPr>
        <w:t>preguntó si los contratos hacia el futuro quedarán o no gravados por el mecanismo que establece el proyecto de ley.</w:t>
      </w:r>
    </w:p>
    <w:p w14:paraId="4EB143A8" w14:textId="77777777" w:rsidR="00C33C5D" w:rsidRPr="00C33C5D" w:rsidRDefault="00C33C5D" w:rsidP="00C33C5D">
      <w:pPr>
        <w:widowControl/>
        <w:ind w:firstLine="2835"/>
        <w:jc w:val="both"/>
        <w:rPr>
          <w:rFonts w:ascii="Arial" w:hAnsi="Arial" w:cs="Arial"/>
          <w:color w:val="auto"/>
          <w:lang w:val="es-MX" w:eastAsia="en-US"/>
        </w:rPr>
      </w:pPr>
    </w:p>
    <w:p w14:paraId="017D7481"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 xml:space="preserve">El </w:t>
      </w:r>
      <w:r w:rsidRPr="00C33C5D">
        <w:rPr>
          <w:rFonts w:ascii="Arial" w:hAnsi="Arial" w:cs="Arial"/>
          <w:b/>
          <w:color w:val="auto"/>
          <w:lang w:val="es-MX" w:eastAsia="en-US"/>
        </w:rPr>
        <w:t xml:space="preserve">Honorable Senador señor Coloma </w:t>
      </w:r>
      <w:r w:rsidRPr="00C33C5D">
        <w:rPr>
          <w:rFonts w:ascii="Arial" w:hAnsi="Arial" w:cs="Arial"/>
          <w:color w:val="auto"/>
          <w:lang w:val="es-MX" w:eastAsia="en-US"/>
        </w:rPr>
        <w:t xml:space="preserve">señaló que los contratos quedan gravados hacia atrás. </w:t>
      </w:r>
    </w:p>
    <w:p w14:paraId="44EB1EA1" w14:textId="77777777" w:rsidR="00C33C5D" w:rsidRPr="00C33C5D" w:rsidRDefault="00C33C5D" w:rsidP="00C33C5D">
      <w:pPr>
        <w:widowControl/>
        <w:ind w:firstLine="2835"/>
        <w:jc w:val="both"/>
        <w:rPr>
          <w:rFonts w:ascii="Arial" w:hAnsi="Arial" w:cs="Arial"/>
          <w:b/>
          <w:color w:val="auto"/>
          <w:lang w:val="es-MX" w:eastAsia="en-US"/>
        </w:rPr>
      </w:pPr>
    </w:p>
    <w:p w14:paraId="0B02CEF3"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lastRenderedPageBreak/>
        <w:t xml:space="preserve">El </w:t>
      </w:r>
      <w:r w:rsidRPr="00C33C5D">
        <w:rPr>
          <w:rFonts w:ascii="Arial" w:hAnsi="Arial" w:cs="Arial"/>
          <w:b/>
          <w:color w:val="auto"/>
          <w:lang w:val="es-MX" w:eastAsia="en-US"/>
        </w:rPr>
        <w:t xml:space="preserve">señor Jiménez </w:t>
      </w:r>
      <w:r w:rsidRPr="00C33C5D">
        <w:rPr>
          <w:rFonts w:ascii="Arial" w:hAnsi="Arial" w:cs="Arial"/>
          <w:color w:val="auto"/>
          <w:lang w:val="es-MX" w:eastAsia="en-US"/>
        </w:rPr>
        <w:t>indicó que no se trataría de nuevos contratos propiamente tal por cuanto ya están firmados, pero entrarían en operación en los próximos años toda vez que algunos de esos contratos ya fueron licitados.</w:t>
      </w:r>
    </w:p>
    <w:p w14:paraId="05C9F1A9" w14:textId="77777777" w:rsidR="00C33C5D" w:rsidRPr="00C33C5D" w:rsidRDefault="00C33C5D" w:rsidP="00C33C5D">
      <w:pPr>
        <w:widowControl/>
        <w:ind w:firstLine="2835"/>
        <w:jc w:val="both"/>
        <w:rPr>
          <w:rFonts w:ascii="Arial" w:hAnsi="Arial" w:cs="Arial"/>
          <w:b/>
          <w:color w:val="auto"/>
          <w:lang w:val="es-MX" w:eastAsia="en-US"/>
        </w:rPr>
      </w:pPr>
    </w:p>
    <w:p w14:paraId="2F488868" w14:textId="77777777" w:rsidR="00C33C5D" w:rsidRPr="00C33C5D" w:rsidRDefault="00C33C5D" w:rsidP="00C33C5D">
      <w:pPr>
        <w:widowControl/>
        <w:ind w:firstLine="2835"/>
        <w:jc w:val="both"/>
        <w:rPr>
          <w:rFonts w:ascii="Arial" w:hAnsi="Arial" w:cs="Arial"/>
          <w:color w:val="auto"/>
          <w:lang w:val="es-MX" w:eastAsia="en-US"/>
        </w:rPr>
      </w:pPr>
      <w:r w:rsidRPr="00C33C5D">
        <w:rPr>
          <w:rFonts w:ascii="Arial" w:hAnsi="Arial" w:cs="Arial"/>
          <w:color w:val="auto"/>
          <w:lang w:val="es-MX" w:eastAsia="en-US"/>
        </w:rPr>
        <w:t>La</w:t>
      </w:r>
      <w:r w:rsidRPr="00C33C5D">
        <w:rPr>
          <w:rFonts w:ascii="Arial" w:hAnsi="Arial" w:cs="Arial"/>
          <w:b/>
          <w:color w:val="auto"/>
          <w:lang w:val="es-MX" w:eastAsia="en-US"/>
        </w:rPr>
        <w:t xml:space="preserve"> señora Rojas </w:t>
      </w:r>
      <w:r w:rsidRPr="00C33C5D">
        <w:rPr>
          <w:rFonts w:ascii="Arial" w:hAnsi="Arial" w:cs="Arial"/>
          <w:color w:val="auto"/>
          <w:lang w:val="es-MX" w:eastAsia="en-US"/>
        </w:rPr>
        <w:t>refirió que la exención de los contratos hasta el año 2021 se explica porque son los contratos más baratos que, basados en energías renovables y a partir de la participación en distintas licitaciones, fueron dando precios mucho más baratos con un promedio de US$50 Kw/h, versus los contratos que sí soportan este mecanismo, que son contratos más caros.</w:t>
      </w:r>
    </w:p>
    <w:p w14:paraId="51D50D27" w14:textId="65984EA9" w:rsidR="002C6FCE" w:rsidRDefault="002C6FCE" w:rsidP="00584E91">
      <w:pPr>
        <w:tabs>
          <w:tab w:val="left" w:pos="2880"/>
        </w:tabs>
        <w:suppressAutoHyphens/>
        <w:jc w:val="both"/>
        <w:rPr>
          <w:rFonts w:ascii="Arial" w:eastAsia="Arial" w:hAnsi="Arial" w:cs="Arial"/>
          <w:color w:val="FF0000"/>
          <w:spacing w:val="-3"/>
          <w:lang w:val="es-ES_tradnl"/>
        </w:rPr>
      </w:pPr>
    </w:p>
    <w:p w14:paraId="1FD48D1F" w14:textId="10186B1F" w:rsidR="00C33C5D" w:rsidRPr="00513785" w:rsidRDefault="00C33C5D" w:rsidP="00C33C5D">
      <w:pPr>
        <w:tabs>
          <w:tab w:val="left" w:pos="2880"/>
        </w:tabs>
        <w:suppressAutoHyphens/>
        <w:ind w:firstLine="2835"/>
        <w:jc w:val="both"/>
        <w:rPr>
          <w:rFonts w:ascii="Arial" w:eastAsia="Arial" w:hAnsi="Arial" w:cs="Arial"/>
          <w:color w:val="auto"/>
          <w:spacing w:val="-3"/>
          <w:lang w:val="es-ES_tradnl"/>
        </w:rPr>
      </w:pPr>
      <w:r w:rsidRPr="00513785">
        <w:rPr>
          <w:rFonts w:ascii="Arial" w:eastAsia="Arial" w:hAnsi="Arial" w:cs="Arial"/>
          <w:color w:val="auto"/>
          <w:spacing w:val="-3"/>
          <w:lang w:val="es-ES_tradnl"/>
        </w:rPr>
        <w:t xml:space="preserve">El </w:t>
      </w:r>
      <w:r w:rsidRPr="00513785">
        <w:rPr>
          <w:rFonts w:ascii="Arial" w:eastAsia="Arial" w:hAnsi="Arial" w:cs="Arial"/>
          <w:b/>
          <w:color w:val="auto"/>
          <w:spacing w:val="-3"/>
          <w:lang w:val="es-ES_tradnl"/>
        </w:rPr>
        <w:t>Honorable Senador señor Coloma</w:t>
      </w:r>
      <w:r w:rsidRPr="00513785">
        <w:rPr>
          <w:rFonts w:ascii="Arial" w:eastAsia="Arial" w:hAnsi="Arial" w:cs="Arial"/>
          <w:color w:val="auto"/>
          <w:spacing w:val="-3"/>
          <w:lang w:val="es-ES_tradnl"/>
        </w:rPr>
        <w:t xml:space="preserve"> consultó al señor Ministro la razón de por q</w:t>
      </w:r>
      <w:r w:rsidR="00513785" w:rsidRPr="00513785">
        <w:rPr>
          <w:rFonts w:ascii="Arial" w:eastAsia="Arial" w:hAnsi="Arial" w:cs="Arial"/>
          <w:color w:val="auto"/>
          <w:spacing w:val="-3"/>
          <w:lang w:val="es-ES_tradnl"/>
        </w:rPr>
        <w:t>ué al cliente libre se le genera</w:t>
      </w:r>
      <w:r w:rsidRPr="00513785">
        <w:rPr>
          <w:rFonts w:ascii="Arial" w:eastAsia="Arial" w:hAnsi="Arial" w:cs="Arial"/>
          <w:color w:val="auto"/>
          <w:spacing w:val="-3"/>
          <w:lang w:val="es-ES_tradnl"/>
        </w:rPr>
        <w:t xml:space="preserve"> un efecto en la tarifa igual que al cliente regulado. A su vez preguntó sobre el número de porcentaje de energía asociada a estos clientes libres.</w:t>
      </w:r>
    </w:p>
    <w:p w14:paraId="799ECCA7" w14:textId="2AF10C34" w:rsidR="00C33C5D" w:rsidRDefault="00C33C5D" w:rsidP="00C33C5D">
      <w:pPr>
        <w:tabs>
          <w:tab w:val="left" w:pos="2880"/>
        </w:tabs>
        <w:suppressAutoHyphens/>
        <w:ind w:firstLine="2835"/>
        <w:jc w:val="both"/>
        <w:rPr>
          <w:rFonts w:ascii="Arial" w:eastAsia="Arial" w:hAnsi="Arial" w:cs="Arial"/>
          <w:color w:val="FF0000"/>
          <w:spacing w:val="-3"/>
          <w:lang w:val="es-ES_tradnl"/>
        </w:rPr>
      </w:pPr>
    </w:p>
    <w:p w14:paraId="7C6DE71A" w14:textId="6A28A357" w:rsidR="00C33C5D" w:rsidRPr="003E7D12" w:rsidRDefault="00C33C5D" w:rsidP="00C33C5D">
      <w:pPr>
        <w:tabs>
          <w:tab w:val="left" w:pos="2880"/>
        </w:tabs>
        <w:suppressAutoHyphens/>
        <w:ind w:firstLine="2835"/>
        <w:jc w:val="both"/>
        <w:rPr>
          <w:rFonts w:ascii="Arial" w:eastAsia="Arial" w:hAnsi="Arial" w:cs="Arial"/>
          <w:color w:val="auto"/>
          <w:spacing w:val="-3"/>
          <w:lang w:val="es-ES_tradnl"/>
        </w:rPr>
      </w:pPr>
      <w:r w:rsidRPr="003E7D12">
        <w:rPr>
          <w:rFonts w:ascii="Arial" w:eastAsia="Arial" w:hAnsi="Arial" w:cs="Arial"/>
          <w:color w:val="auto"/>
          <w:spacing w:val="-3"/>
          <w:lang w:val="es-ES_tradnl"/>
        </w:rPr>
        <w:t xml:space="preserve">El </w:t>
      </w:r>
      <w:r w:rsidRPr="003E7D12">
        <w:rPr>
          <w:rFonts w:ascii="Arial" w:eastAsia="Arial" w:hAnsi="Arial" w:cs="Arial"/>
          <w:b/>
          <w:color w:val="auto"/>
          <w:spacing w:val="-3"/>
          <w:lang w:val="es-ES_tradnl"/>
        </w:rPr>
        <w:t>señor Ministro</w:t>
      </w:r>
      <w:r w:rsidRPr="003E7D12">
        <w:rPr>
          <w:rFonts w:ascii="Arial" w:eastAsia="Arial" w:hAnsi="Arial" w:cs="Arial"/>
          <w:color w:val="auto"/>
          <w:spacing w:val="-3"/>
          <w:lang w:val="es-ES_tradnl"/>
        </w:rPr>
        <w:t xml:space="preserve"> señaló que en Chile hay dos tipos de consumidores: los </w:t>
      </w:r>
      <w:r w:rsidR="00E9750C" w:rsidRPr="003E7D12">
        <w:rPr>
          <w:rFonts w:ascii="Arial" w:eastAsia="Arial" w:hAnsi="Arial" w:cs="Arial"/>
          <w:color w:val="auto"/>
          <w:spacing w:val="-3"/>
          <w:lang w:val="es-ES_tradnl"/>
        </w:rPr>
        <w:t xml:space="preserve">primeros de ellos son los clientes </w:t>
      </w:r>
      <w:r w:rsidRPr="003E7D12">
        <w:rPr>
          <w:rFonts w:ascii="Arial" w:eastAsia="Arial" w:hAnsi="Arial" w:cs="Arial"/>
          <w:color w:val="auto"/>
          <w:spacing w:val="-3"/>
          <w:lang w:val="es-ES_tradnl"/>
        </w:rPr>
        <w:t xml:space="preserve">regulados, sometidos a una tarifa determinada por el Estado. Agregó que ese valor se genera por un proceso de licitación, en el cual participan los interesados en proporcionar energía eléctrica. </w:t>
      </w:r>
    </w:p>
    <w:p w14:paraId="0ABD1CFC" w14:textId="560507ED" w:rsidR="00C33C5D" w:rsidRPr="003E7D12" w:rsidRDefault="00C33C5D" w:rsidP="00C33C5D">
      <w:pPr>
        <w:tabs>
          <w:tab w:val="left" w:pos="2880"/>
        </w:tabs>
        <w:suppressAutoHyphens/>
        <w:ind w:firstLine="2835"/>
        <w:jc w:val="both"/>
        <w:rPr>
          <w:rFonts w:ascii="Arial" w:eastAsia="Arial" w:hAnsi="Arial" w:cs="Arial"/>
          <w:color w:val="auto"/>
          <w:spacing w:val="-3"/>
          <w:lang w:val="es-ES_tradnl"/>
        </w:rPr>
      </w:pPr>
    </w:p>
    <w:p w14:paraId="1A0DE019" w14:textId="2AA0CF03" w:rsidR="00C33C5D" w:rsidRPr="003E7D12" w:rsidRDefault="00E9750C" w:rsidP="00C33C5D">
      <w:pPr>
        <w:tabs>
          <w:tab w:val="left" w:pos="2880"/>
        </w:tabs>
        <w:suppressAutoHyphens/>
        <w:ind w:firstLine="2835"/>
        <w:jc w:val="both"/>
        <w:rPr>
          <w:rFonts w:ascii="Arial" w:eastAsia="Arial" w:hAnsi="Arial" w:cs="Arial"/>
          <w:color w:val="auto"/>
          <w:spacing w:val="-3"/>
          <w:lang w:val="es-ES_tradnl"/>
        </w:rPr>
      </w:pPr>
      <w:r w:rsidRPr="003E7D12">
        <w:rPr>
          <w:rFonts w:ascii="Arial" w:eastAsia="Arial" w:hAnsi="Arial" w:cs="Arial"/>
          <w:color w:val="auto"/>
          <w:spacing w:val="-3"/>
          <w:lang w:val="es-ES_tradnl"/>
        </w:rPr>
        <w:t>Co</w:t>
      </w:r>
      <w:r w:rsidR="003E7D12" w:rsidRPr="003E7D12">
        <w:rPr>
          <w:rFonts w:ascii="Arial" w:eastAsia="Arial" w:hAnsi="Arial" w:cs="Arial"/>
          <w:color w:val="auto"/>
          <w:spacing w:val="-3"/>
          <w:lang w:val="es-ES_tradnl"/>
        </w:rPr>
        <w:t>ntinuó su intervención refiriendo</w:t>
      </w:r>
      <w:r w:rsidRPr="003E7D12">
        <w:rPr>
          <w:rFonts w:ascii="Arial" w:eastAsia="Arial" w:hAnsi="Arial" w:cs="Arial"/>
          <w:color w:val="auto"/>
          <w:spacing w:val="-3"/>
          <w:lang w:val="es-ES_tradnl"/>
        </w:rPr>
        <w:t xml:space="preserve"> que e</w:t>
      </w:r>
      <w:r w:rsidR="00C33C5D" w:rsidRPr="003E7D12">
        <w:rPr>
          <w:rFonts w:ascii="Arial" w:eastAsia="Arial" w:hAnsi="Arial" w:cs="Arial"/>
          <w:color w:val="auto"/>
          <w:spacing w:val="-3"/>
          <w:lang w:val="es-ES_tradnl"/>
        </w:rPr>
        <w:t xml:space="preserve">n el proceso de licitación, para los clientes regulados, los generadores que proponen esto, reciben de parte del Estado un contrato de larga duración, cercana a los 20 años. </w:t>
      </w:r>
      <w:r w:rsidRPr="003E7D12">
        <w:rPr>
          <w:rFonts w:ascii="Arial" w:eastAsia="Arial" w:hAnsi="Arial" w:cs="Arial"/>
          <w:color w:val="auto"/>
          <w:spacing w:val="-3"/>
          <w:lang w:val="es-ES_tradnl"/>
        </w:rPr>
        <w:t>Agregó que s</w:t>
      </w:r>
      <w:r w:rsidR="00C33C5D" w:rsidRPr="003E7D12">
        <w:rPr>
          <w:rFonts w:ascii="Arial" w:eastAsia="Arial" w:hAnsi="Arial" w:cs="Arial"/>
          <w:color w:val="auto"/>
          <w:spacing w:val="-3"/>
          <w:lang w:val="es-ES_tradnl"/>
        </w:rPr>
        <w:t>uele pasar que las empresas generadoras negocian una parte con los clientes libres y otra</w:t>
      </w:r>
      <w:r w:rsidRPr="003E7D12">
        <w:rPr>
          <w:rFonts w:ascii="Arial" w:eastAsia="Arial" w:hAnsi="Arial" w:cs="Arial"/>
          <w:color w:val="auto"/>
          <w:spacing w:val="-3"/>
          <w:lang w:val="es-ES_tradnl"/>
        </w:rPr>
        <w:t xml:space="preserve"> parte de la demanda</w:t>
      </w:r>
      <w:r w:rsidR="00C33C5D" w:rsidRPr="003E7D12">
        <w:rPr>
          <w:rFonts w:ascii="Arial" w:eastAsia="Arial" w:hAnsi="Arial" w:cs="Arial"/>
          <w:color w:val="auto"/>
          <w:spacing w:val="-3"/>
          <w:lang w:val="es-ES_tradnl"/>
        </w:rPr>
        <w:t xml:space="preserve"> </w:t>
      </w:r>
      <w:r w:rsidRPr="003E7D12">
        <w:rPr>
          <w:rFonts w:ascii="Arial" w:eastAsia="Arial" w:hAnsi="Arial" w:cs="Arial"/>
          <w:color w:val="auto"/>
          <w:spacing w:val="-3"/>
          <w:lang w:val="es-ES_tradnl"/>
        </w:rPr>
        <w:t>está</w:t>
      </w:r>
      <w:r w:rsidR="00C33C5D" w:rsidRPr="003E7D12">
        <w:rPr>
          <w:rFonts w:ascii="Arial" w:eastAsia="Arial" w:hAnsi="Arial" w:cs="Arial"/>
          <w:color w:val="auto"/>
          <w:spacing w:val="-3"/>
          <w:lang w:val="es-ES_tradnl"/>
        </w:rPr>
        <w:t xml:space="preserve"> enfocada en los clientes regulados.</w:t>
      </w:r>
    </w:p>
    <w:p w14:paraId="7CF008B4" w14:textId="5576C9E7" w:rsidR="00C33C5D" w:rsidRPr="003E7D12" w:rsidRDefault="00C33C5D" w:rsidP="00C33C5D">
      <w:pPr>
        <w:tabs>
          <w:tab w:val="left" w:pos="2880"/>
        </w:tabs>
        <w:suppressAutoHyphens/>
        <w:ind w:firstLine="2835"/>
        <w:jc w:val="both"/>
        <w:rPr>
          <w:rFonts w:ascii="Arial" w:eastAsia="Arial" w:hAnsi="Arial" w:cs="Arial"/>
          <w:color w:val="auto"/>
          <w:spacing w:val="-3"/>
          <w:lang w:val="es-ES_tradnl"/>
        </w:rPr>
      </w:pPr>
    </w:p>
    <w:p w14:paraId="492C77E3" w14:textId="67E7C374" w:rsidR="00C33C5D" w:rsidRPr="003E7D12" w:rsidRDefault="003E7D12" w:rsidP="00C33C5D">
      <w:pPr>
        <w:tabs>
          <w:tab w:val="left" w:pos="2880"/>
        </w:tabs>
        <w:suppressAutoHyphens/>
        <w:ind w:firstLine="2835"/>
        <w:jc w:val="both"/>
        <w:rPr>
          <w:rFonts w:ascii="Arial" w:eastAsia="Arial" w:hAnsi="Arial" w:cs="Arial"/>
          <w:color w:val="auto"/>
          <w:spacing w:val="-3"/>
          <w:lang w:val="es-ES_tradnl"/>
        </w:rPr>
      </w:pPr>
      <w:r w:rsidRPr="003E7D12">
        <w:rPr>
          <w:rFonts w:ascii="Arial" w:eastAsia="Arial" w:hAnsi="Arial" w:cs="Arial"/>
          <w:color w:val="auto"/>
          <w:spacing w:val="-3"/>
          <w:lang w:val="es-ES_tradnl"/>
        </w:rPr>
        <w:t>Añadió que l</w:t>
      </w:r>
      <w:r w:rsidR="00C33C5D" w:rsidRPr="003E7D12">
        <w:rPr>
          <w:rFonts w:ascii="Arial" w:eastAsia="Arial" w:hAnsi="Arial" w:cs="Arial"/>
          <w:color w:val="auto"/>
          <w:spacing w:val="-3"/>
          <w:lang w:val="es-ES_tradnl"/>
        </w:rPr>
        <w:t xml:space="preserve">os clientes regulados le dan a las empresas generadoras la oportunidad de ir al sector financiero e invertir. Precisó que hoy los bancos no financian a generadoras que no tengan un contrato asegurado de demanda estable. </w:t>
      </w:r>
    </w:p>
    <w:p w14:paraId="09557CDD" w14:textId="7517CC7D" w:rsidR="00C33C5D" w:rsidRDefault="00C33C5D" w:rsidP="00C33C5D">
      <w:pPr>
        <w:tabs>
          <w:tab w:val="left" w:pos="2880"/>
        </w:tabs>
        <w:suppressAutoHyphens/>
        <w:ind w:firstLine="2835"/>
        <w:jc w:val="both"/>
        <w:rPr>
          <w:rFonts w:ascii="Arial" w:eastAsia="Arial" w:hAnsi="Arial" w:cs="Arial"/>
          <w:color w:val="FF0000"/>
          <w:spacing w:val="-3"/>
          <w:lang w:val="es-ES_tradnl"/>
        </w:rPr>
      </w:pPr>
    </w:p>
    <w:p w14:paraId="2D0CDF55" w14:textId="777E2A82" w:rsidR="00C33C5D" w:rsidRPr="00D34735" w:rsidRDefault="003E7D12"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Declaró que ambo</w:t>
      </w:r>
      <w:r w:rsidR="00C33C5D" w:rsidRPr="00D34735">
        <w:rPr>
          <w:rFonts w:ascii="Arial" w:eastAsia="Arial" w:hAnsi="Arial" w:cs="Arial"/>
          <w:color w:val="auto"/>
          <w:spacing w:val="-3"/>
          <w:lang w:val="es-ES_tradnl"/>
        </w:rPr>
        <w:t xml:space="preserve">s sistemas, de clientes libres y de clientes regulados, se encuentran vinculados. </w:t>
      </w:r>
      <w:r w:rsidRPr="00D34735">
        <w:rPr>
          <w:rFonts w:ascii="Arial" w:eastAsia="Arial" w:hAnsi="Arial" w:cs="Arial"/>
          <w:color w:val="auto"/>
          <w:spacing w:val="-3"/>
          <w:lang w:val="es-ES_tradnl"/>
        </w:rPr>
        <w:t>Agregó que d</w:t>
      </w:r>
      <w:r w:rsidR="00C33C5D" w:rsidRPr="00D34735">
        <w:rPr>
          <w:rFonts w:ascii="Arial" w:eastAsia="Arial" w:hAnsi="Arial" w:cs="Arial"/>
          <w:color w:val="auto"/>
          <w:spacing w:val="-3"/>
          <w:lang w:val="es-ES_tradnl"/>
        </w:rPr>
        <w:t xml:space="preserve">e hecho ciertos clientes pueden elegir si serán clientes libres o regulados. </w:t>
      </w:r>
    </w:p>
    <w:p w14:paraId="2A9560C2" w14:textId="7580D375" w:rsidR="00C33C5D" w:rsidRDefault="00C33C5D" w:rsidP="00C33C5D">
      <w:pPr>
        <w:tabs>
          <w:tab w:val="left" w:pos="2880"/>
        </w:tabs>
        <w:suppressAutoHyphens/>
        <w:ind w:firstLine="2835"/>
        <w:jc w:val="both"/>
        <w:rPr>
          <w:rFonts w:ascii="Arial" w:eastAsia="Arial" w:hAnsi="Arial" w:cs="Arial"/>
          <w:color w:val="FF0000"/>
          <w:spacing w:val="-3"/>
          <w:lang w:val="es-ES_tradnl"/>
        </w:rPr>
      </w:pPr>
    </w:p>
    <w:p w14:paraId="6A3D2570" w14:textId="78D56C20" w:rsidR="00C33C5D" w:rsidRPr="00D34735" w:rsidRDefault="00D34735"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Agregó que lo anterior explica</w:t>
      </w:r>
      <w:r w:rsidR="00C33C5D" w:rsidRPr="00D34735">
        <w:rPr>
          <w:rFonts w:ascii="Arial" w:eastAsia="Arial" w:hAnsi="Arial" w:cs="Arial"/>
          <w:color w:val="auto"/>
          <w:spacing w:val="-3"/>
          <w:lang w:val="es-ES_tradnl"/>
        </w:rPr>
        <w:t xml:space="preserve"> la razón de por qué todos los clientes se hacen cargo de este seguro, pues beneficia a todos. Acotó si la demanda de los clientes regulados es más variable, puede comprometerse los procesos de licitaciones.</w:t>
      </w:r>
    </w:p>
    <w:p w14:paraId="1850C38E" w14:textId="1D513F66" w:rsidR="00C33C5D" w:rsidRDefault="00C33C5D" w:rsidP="00C33C5D">
      <w:pPr>
        <w:tabs>
          <w:tab w:val="left" w:pos="2880"/>
        </w:tabs>
        <w:suppressAutoHyphens/>
        <w:ind w:firstLine="2835"/>
        <w:jc w:val="both"/>
        <w:rPr>
          <w:rFonts w:ascii="Arial" w:eastAsia="Arial" w:hAnsi="Arial" w:cs="Arial"/>
          <w:color w:val="FF0000"/>
          <w:spacing w:val="-3"/>
          <w:lang w:val="es-ES_tradnl"/>
        </w:rPr>
      </w:pPr>
    </w:p>
    <w:p w14:paraId="50F9F509" w14:textId="38235804" w:rsidR="00C33C5D" w:rsidRPr="00D34735" w:rsidRDefault="00C33C5D"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 xml:space="preserve">El </w:t>
      </w:r>
      <w:r w:rsidRPr="00D34735">
        <w:rPr>
          <w:rFonts w:ascii="Arial" w:eastAsia="Arial" w:hAnsi="Arial" w:cs="Arial"/>
          <w:b/>
          <w:color w:val="auto"/>
          <w:spacing w:val="-3"/>
          <w:lang w:val="es-ES_tradnl"/>
        </w:rPr>
        <w:t>Honorable Senador señor Coloma</w:t>
      </w:r>
      <w:r w:rsidRPr="00D34735">
        <w:rPr>
          <w:rFonts w:ascii="Arial" w:eastAsia="Arial" w:hAnsi="Arial" w:cs="Arial"/>
          <w:color w:val="auto"/>
          <w:spacing w:val="-3"/>
          <w:lang w:val="es-ES_tradnl"/>
        </w:rPr>
        <w:t xml:space="preserve"> preguntó sobre el </w:t>
      </w:r>
      <w:r w:rsidR="00D34735" w:rsidRPr="00D34735">
        <w:rPr>
          <w:rFonts w:ascii="Arial" w:eastAsia="Arial" w:hAnsi="Arial" w:cs="Arial"/>
          <w:color w:val="auto"/>
          <w:spacing w:val="-3"/>
          <w:lang w:val="es-ES_tradnl"/>
        </w:rPr>
        <w:t>porcentaje</w:t>
      </w:r>
      <w:r w:rsidRPr="00D34735">
        <w:rPr>
          <w:rFonts w:ascii="Arial" w:eastAsia="Arial" w:hAnsi="Arial" w:cs="Arial"/>
          <w:color w:val="auto"/>
          <w:spacing w:val="-3"/>
          <w:lang w:val="es-ES_tradnl"/>
        </w:rPr>
        <w:t xml:space="preserve"> de clientes libres por sobre los regulados.</w:t>
      </w:r>
    </w:p>
    <w:p w14:paraId="1E439F91" w14:textId="40568F97" w:rsidR="00C33C5D" w:rsidRPr="00D34735" w:rsidRDefault="00C33C5D" w:rsidP="00C33C5D">
      <w:pPr>
        <w:tabs>
          <w:tab w:val="left" w:pos="2880"/>
        </w:tabs>
        <w:suppressAutoHyphens/>
        <w:ind w:firstLine="2835"/>
        <w:jc w:val="both"/>
        <w:rPr>
          <w:rFonts w:ascii="Arial" w:eastAsia="Arial" w:hAnsi="Arial" w:cs="Arial"/>
          <w:color w:val="auto"/>
          <w:spacing w:val="-3"/>
          <w:lang w:val="es-ES_tradnl"/>
        </w:rPr>
      </w:pPr>
    </w:p>
    <w:p w14:paraId="53CF6B5F" w14:textId="71588283" w:rsidR="00C33C5D" w:rsidRPr="00D34735" w:rsidRDefault="00C33C5D"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 xml:space="preserve">El </w:t>
      </w:r>
      <w:r w:rsidR="005177A8" w:rsidRPr="00D34735">
        <w:rPr>
          <w:rFonts w:ascii="Arial" w:eastAsia="Arial" w:hAnsi="Arial" w:cs="Arial"/>
          <w:b/>
          <w:color w:val="auto"/>
          <w:spacing w:val="-3"/>
          <w:lang w:val="es-ES_tradnl"/>
        </w:rPr>
        <w:t xml:space="preserve">señor </w:t>
      </w:r>
      <w:r w:rsidRPr="00D34735">
        <w:rPr>
          <w:rFonts w:ascii="Arial" w:eastAsia="Arial" w:hAnsi="Arial" w:cs="Arial"/>
          <w:b/>
          <w:color w:val="auto"/>
          <w:spacing w:val="-3"/>
          <w:lang w:val="es-ES_tradnl"/>
        </w:rPr>
        <w:t>Ministro</w:t>
      </w:r>
      <w:r w:rsidRPr="00D34735">
        <w:rPr>
          <w:rFonts w:ascii="Arial" w:eastAsia="Arial" w:hAnsi="Arial" w:cs="Arial"/>
          <w:color w:val="auto"/>
          <w:spacing w:val="-3"/>
          <w:lang w:val="es-ES_tradnl"/>
        </w:rPr>
        <w:t xml:space="preserve"> señaló que en términos de consumo son mayores los clientes libres que los regulados.</w:t>
      </w:r>
      <w:r w:rsidR="005177A8" w:rsidRPr="00D34735">
        <w:rPr>
          <w:rFonts w:ascii="Arial" w:eastAsia="Arial" w:hAnsi="Arial" w:cs="Arial"/>
          <w:color w:val="auto"/>
          <w:spacing w:val="-3"/>
          <w:lang w:val="es-ES_tradnl"/>
        </w:rPr>
        <w:t xml:space="preserve"> Acotó que estos </w:t>
      </w:r>
      <w:r w:rsidR="005177A8" w:rsidRPr="00D34735">
        <w:rPr>
          <w:rFonts w:ascii="Arial" w:eastAsia="Arial" w:hAnsi="Arial" w:cs="Arial"/>
          <w:color w:val="auto"/>
          <w:spacing w:val="-3"/>
          <w:lang w:val="es-ES_tradnl"/>
        </w:rPr>
        <w:lastRenderedPageBreak/>
        <w:t>deben tener una cierta potencia instalada.</w:t>
      </w:r>
    </w:p>
    <w:p w14:paraId="6A47BA30" w14:textId="545A808F" w:rsidR="005177A8" w:rsidRDefault="005177A8" w:rsidP="00C33C5D">
      <w:pPr>
        <w:tabs>
          <w:tab w:val="left" w:pos="2880"/>
        </w:tabs>
        <w:suppressAutoHyphens/>
        <w:ind w:firstLine="2835"/>
        <w:jc w:val="both"/>
        <w:rPr>
          <w:rFonts w:ascii="Arial" w:eastAsia="Arial" w:hAnsi="Arial" w:cs="Arial"/>
          <w:color w:val="FF0000"/>
          <w:spacing w:val="-3"/>
          <w:lang w:val="es-ES_tradnl"/>
        </w:rPr>
      </w:pPr>
    </w:p>
    <w:p w14:paraId="2F02E05E" w14:textId="22E292C5"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 xml:space="preserve">El </w:t>
      </w:r>
      <w:r w:rsidRPr="00D34735">
        <w:rPr>
          <w:rFonts w:ascii="Arial" w:eastAsia="Arial" w:hAnsi="Arial" w:cs="Arial"/>
          <w:b/>
          <w:color w:val="auto"/>
          <w:spacing w:val="-3"/>
          <w:lang w:val="es-ES_tradnl"/>
        </w:rPr>
        <w:t>Honorable Senador señor Coloma</w:t>
      </w:r>
      <w:r w:rsidR="00D34735" w:rsidRPr="00D34735">
        <w:rPr>
          <w:rFonts w:ascii="Arial" w:eastAsia="Arial" w:hAnsi="Arial" w:cs="Arial"/>
          <w:color w:val="auto"/>
          <w:spacing w:val="-3"/>
          <w:lang w:val="es-ES_tradnl"/>
        </w:rPr>
        <w:t xml:space="preserve"> preguntó al señor Ministro</w:t>
      </w:r>
      <w:r w:rsidRPr="00D34735">
        <w:rPr>
          <w:rFonts w:ascii="Arial" w:eastAsia="Arial" w:hAnsi="Arial" w:cs="Arial"/>
          <w:color w:val="auto"/>
          <w:spacing w:val="-3"/>
          <w:lang w:val="es-ES_tradnl"/>
        </w:rPr>
        <w:t xml:space="preserve"> si el cliente libre tuve hacia atrás el beneficio del no reajuste.</w:t>
      </w:r>
    </w:p>
    <w:p w14:paraId="449FA623" w14:textId="33634C2A"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p>
    <w:p w14:paraId="036DC645" w14:textId="1F2816D0"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 xml:space="preserve">El </w:t>
      </w:r>
      <w:r w:rsidRPr="00D34735">
        <w:rPr>
          <w:rFonts w:ascii="Arial" w:eastAsia="Arial" w:hAnsi="Arial" w:cs="Arial"/>
          <w:b/>
          <w:color w:val="auto"/>
          <w:spacing w:val="-3"/>
          <w:lang w:val="es-ES_tradnl"/>
        </w:rPr>
        <w:t>señor Ministro</w:t>
      </w:r>
      <w:r w:rsidRPr="00D34735">
        <w:rPr>
          <w:rFonts w:ascii="Arial" w:eastAsia="Arial" w:hAnsi="Arial" w:cs="Arial"/>
          <w:color w:val="auto"/>
          <w:spacing w:val="-3"/>
          <w:lang w:val="es-ES_tradnl"/>
        </w:rPr>
        <w:t xml:space="preserve"> respondió que ellos se sometieron a sus respectivos contratos.</w:t>
      </w:r>
    </w:p>
    <w:p w14:paraId="1F696F7A" w14:textId="605E4DCA"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p>
    <w:p w14:paraId="1CDB39A4" w14:textId="0F2C5306"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 xml:space="preserve">El </w:t>
      </w:r>
      <w:r w:rsidRPr="00D34735">
        <w:rPr>
          <w:rFonts w:ascii="Arial" w:eastAsia="Arial" w:hAnsi="Arial" w:cs="Arial"/>
          <w:b/>
          <w:color w:val="auto"/>
          <w:spacing w:val="-3"/>
          <w:lang w:val="es-ES_tradnl"/>
        </w:rPr>
        <w:t>Honorable Senador señor Coloma</w:t>
      </w:r>
      <w:r w:rsidR="00D34735" w:rsidRPr="00D34735">
        <w:rPr>
          <w:rFonts w:ascii="Arial" w:eastAsia="Arial" w:hAnsi="Arial" w:cs="Arial"/>
          <w:color w:val="auto"/>
          <w:spacing w:val="-3"/>
          <w:lang w:val="es-ES_tradnl"/>
        </w:rPr>
        <w:t xml:space="preserve"> declaró entender que </w:t>
      </w:r>
      <w:r w:rsidRPr="00D34735">
        <w:rPr>
          <w:rFonts w:ascii="Arial" w:eastAsia="Arial" w:hAnsi="Arial" w:cs="Arial"/>
          <w:color w:val="auto"/>
          <w:spacing w:val="-3"/>
          <w:lang w:val="es-ES_tradnl"/>
        </w:rPr>
        <w:t>esas últimas personas igualmente deberá</w:t>
      </w:r>
      <w:r w:rsidR="00D34735" w:rsidRPr="00D34735">
        <w:rPr>
          <w:rFonts w:ascii="Arial" w:eastAsia="Arial" w:hAnsi="Arial" w:cs="Arial"/>
          <w:color w:val="auto"/>
          <w:spacing w:val="-3"/>
          <w:lang w:val="es-ES_tradnl"/>
        </w:rPr>
        <w:t>n</w:t>
      </w:r>
      <w:r w:rsidRPr="00D34735">
        <w:rPr>
          <w:rFonts w:ascii="Arial" w:eastAsia="Arial" w:hAnsi="Arial" w:cs="Arial"/>
          <w:color w:val="auto"/>
          <w:spacing w:val="-3"/>
          <w:lang w:val="es-ES_tradnl"/>
        </w:rPr>
        <w:t xml:space="preserve"> pagar, al igual que los regulados, si es que ambos forman parte del sistema.</w:t>
      </w:r>
    </w:p>
    <w:p w14:paraId="6BAE2179" w14:textId="71C621C0"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p>
    <w:p w14:paraId="5909B384" w14:textId="3F5F7604"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 xml:space="preserve">El </w:t>
      </w:r>
      <w:r w:rsidRPr="00D34735">
        <w:rPr>
          <w:rFonts w:ascii="Arial" w:eastAsia="Arial" w:hAnsi="Arial" w:cs="Arial"/>
          <w:b/>
          <w:color w:val="auto"/>
          <w:spacing w:val="-3"/>
          <w:lang w:val="es-ES_tradnl"/>
        </w:rPr>
        <w:t>Honorable Senador señor Núñez</w:t>
      </w:r>
      <w:r w:rsidRPr="00D34735">
        <w:rPr>
          <w:rFonts w:ascii="Arial" w:eastAsia="Arial" w:hAnsi="Arial" w:cs="Arial"/>
          <w:color w:val="auto"/>
          <w:spacing w:val="-3"/>
          <w:lang w:val="es-ES_tradnl"/>
        </w:rPr>
        <w:t xml:space="preserve"> declaró conocer, a propósito de esta discusión, que existían varios municipios que querían pasar de ser clientes regulados a clientes libres, para que se les pudiese bajar el costo de la energía, ya que la diferencia resultaba ser significativo.</w:t>
      </w:r>
    </w:p>
    <w:p w14:paraId="2EECEC20" w14:textId="695AA7AC" w:rsidR="005177A8" w:rsidRPr="00D34735" w:rsidRDefault="005177A8" w:rsidP="00C33C5D">
      <w:pPr>
        <w:tabs>
          <w:tab w:val="left" w:pos="2880"/>
        </w:tabs>
        <w:suppressAutoHyphens/>
        <w:ind w:firstLine="2835"/>
        <w:jc w:val="both"/>
        <w:rPr>
          <w:rFonts w:ascii="Arial" w:eastAsia="Arial" w:hAnsi="Arial" w:cs="Arial"/>
          <w:color w:val="auto"/>
          <w:spacing w:val="-3"/>
          <w:lang w:val="es-ES_tradnl"/>
        </w:rPr>
      </w:pPr>
    </w:p>
    <w:p w14:paraId="3CC322DE" w14:textId="4932E294" w:rsidR="005177A8" w:rsidRPr="00D34735" w:rsidRDefault="005177A8" w:rsidP="00D34735">
      <w:pPr>
        <w:tabs>
          <w:tab w:val="left" w:pos="2880"/>
        </w:tabs>
        <w:suppressAutoHyphens/>
        <w:ind w:firstLine="2835"/>
        <w:jc w:val="both"/>
        <w:rPr>
          <w:rFonts w:ascii="Arial" w:eastAsia="Arial" w:hAnsi="Arial" w:cs="Arial"/>
          <w:color w:val="auto"/>
          <w:spacing w:val="-3"/>
          <w:lang w:val="es-ES_tradnl"/>
        </w:rPr>
      </w:pPr>
      <w:r w:rsidRPr="00D34735">
        <w:rPr>
          <w:rFonts w:ascii="Arial" w:eastAsia="Arial" w:hAnsi="Arial" w:cs="Arial"/>
          <w:color w:val="auto"/>
          <w:spacing w:val="-3"/>
          <w:lang w:val="es-ES_tradnl"/>
        </w:rPr>
        <w:t>Hizo presente que no veía problema que los clientes libres pudiesen apoyar a financiar el sistema.</w:t>
      </w:r>
    </w:p>
    <w:p w14:paraId="4C1865D1" w14:textId="62B51969" w:rsidR="005177A8" w:rsidRDefault="005177A8" w:rsidP="00C33C5D">
      <w:pPr>
        <w:tabs>
          <w:tab w:val="left" w:pos="2880"/>
        </w:tabs>
        <w:suppressAutoHyphens/>
        <w:ind w:firstLine="2835"/>
        <w:jc w:val="both"/>
        <w:rPr>
          <w:rFonts w:ascii="Arial" w:eastAsia="Arial" w:hAnsi="Arial" w:cs="Arial"/>
          <w:color w:val="FF0000"/>
          <w:spacing w:val="-3"/>
          <w:lang w:val="es-ES_tradnl"/>
        </w:rPr>
      </w:pPr>
    </w:p>
    <w:p w14:paraId="589CB10D" w14:textId="2D485773" w:rsidR="005177A8" w:rsidRPr="00E6710C" w:rsidRDefault="005177A8"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 xml:space="preserve">El </w:t>
      </w:r>
      <w:r w:rsidRPr="00E6710C">
        <w:rPr>
          <w:rFonts w:ascii="Arial" w:eastAsia="Arial" w:hAnsi="Arial" w:cs="Arial"/>
          <w:b/>
          <w:color w:val="auto"/>
          <w:spacing w:val="-3"/>
          <w:lang w:val="es-ES_tradnl"/>
        </w:rPr>
        <w:t>Honorable Senador señor Kast</w:t>
      </w:r>
      <w:r w:rsidRPr="00E6710C">
        <w:rPr>
          <w:rFonts w:ascii="Arial" w:eastAsia="Arial" w:hAnsi="Arial" w:cs="Arial"/>
          <w:color w:val="auto"/>
          <w:spacing w:val="-3"/>
          <w:lang w:val="es-ES_tradnl"/>
        </w:rPr>
        <w:t>, en línea a lo señalado por el Senador Coloma</w:t>
      </w:r>
      <w:r w:rsidR="00D34735" w:rsidRPr="00E6710C">
        <w:rPr>
          <w:rFonts w:ascii="Arial" w:eastAsia="Arial" w:hAnsi="Arial" w:cs="Arial"/>
          <w:color w:val="auto"/>
          <w:spacing w:val="-3"/>
          <w:lang w:val="es-ES_tradnl"/>
        </w:rPr>
        <w:t>, sostuvo</w:t>
      </w:r>
      <w:r w:rsidRPr="00E6710C">
        <w:rPr>
          <w:rFonts w:ascii="Arial" w:eastAsia="Arial" w:hAnsi="Arial" w:cs="Arial"/>
          <w:color w:val="auto"/>
          <w:spacing w:val="-3"/>
          <w:lang w:val="es-ES_tradnl"/>
        </w:rPr>
        <w:t xml:space="preserve"> que los </w:t>
      </w:r>
      <w:r w:rsidR="00D34735" w:rsidRPr="00E6710C">
        <w:rPr>
          <w:rFonts w:ascii="Arial" w:eastAsia="Arial" w:hAnsi="Arial" w:cs="Arial"/>
          <w:color w:val="auto"/>
          <w:spacing w:val="-3"/>
          <w:lang w:val="es-ES_tradnl"/>
        </w:rPr>
        <w:t xml:space="preserve">clientes </w:t>
      </w:r>
      <w:r w:rsidRPr="00E6710C">
        <w:rPr>
          <w:rFonts w:ascii="Arial" w:eastAsia="Arial" w:hAnsi="Arial" w:cs="Arial"/>
          <w:color w:val="auto"/>
          <w:spacing w:val="-3"/>
          <w:lang w:val="es-ES_tradnl"/>
        </w:rPr>
        <w:t xml:space="preserve">regulados tienen costos más altos porque responde a contratos más antiguos. En cambio, respecto a los clientes libres, se recogió la demanda que quedaba del mercado regulado, que siempre estuvo contemplada. </w:t>
      </w:r>
    </w:p>
    <w:p w14:paraId="2B3BAAB5" w14:textId="32481376" w:rsidR="005177A8" w:rsidRPr="00E6710C" w:rsidRDefault="005177A8" w:rsidP="00C33C5D">
      <w:pPr>
        <w:tabs>
          <w:tab w:val="left" w:pos="2880"/>
        </w:tabs>
        <w:suppressAutoHyphens/>
        <w:ind w:firstLine="2835"/>
        <w:jc w:val="both"/>
        <w:rPr>
          <w:rFonts w:ascii="Arial" w:eastAsia="Arial" w:hAnsi="Arial" w:cs="Arial"/>
          <w:color w:val="auto"/>
          <w:spacing w:val="-3"/>
          <w:lang w:val="es-ES_tradnl"/>
        </w:rPr>
      </w:pPr>
    </w:p>
    <w:p w14:paraId="121F5CF1" w14:textId="1909AC23" w:rsidR="005177A8" w:rsidRPr="00E6710C" w:rsidRDefault="00D34735"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Cuestionó la razón de que</w:t>
      </w:r>
      <w:r w:rsidR="005177A8" w:rsidRPr="00E6710C">
        <w:rPr>
          <w:rFonts w:ascii="Arial" w:eastAsia="Arial" w:hAnsi="Arial" w:cs="Arial"/>
          <w:color w:val="auto"/>
          <w:spacing w:val="-3"/>
          <w:lang w:val="es-ES_tradnl"/>
        </w:rPr>
        <w:t xml:space="preserve"> estas empresas, que no cuentan con ningún</w:t>
      </w:r>
      <w:r w:rsidRPr="00E6710C">
        <w:rPr>
          <w:rFonts w:ascii="Arial" w:eastAsia="Arial" w:hAnsi="Arial" w:cs="Arial"/>
          <w:color w:val="auto"/>
          <w:spacing w:val="-3"/>
          <w:lang w:val="es-ES_tradnl"/>
        </w:rPr>
        <w:t xml:space="preserve"> subsidio del Estado, deben</w:t>
      </w:r>
      <w:r w:rsidR="005177A8" w:rsidRPr="00E6710C">
        <w:rPr>
          <w:rFonts w:ascii="Arial" w:eastAsia="Arial" w:hAnsi="Arial" w:cs="Arial"/>
          <w:color w:val="auto"/>
          <w:spacing w:val="-3"/>
          <w:lang w:val="es-ES_tradnl"/>
        </w:rPr>
        <w:t xml:space="preserve"> financiar el sistema, de la misma manera que los clientes regulados. Insistió </w:t>
      </w:r>
      <w:r w:rsidR="00E6710C" w:rsidRPr="00E6710C">
        <w:rPr>
          <w:rFonts w:ascii="Arial" w:eastAsia="Arial" w:hAnsi="Arial" w:cs="Arial"/>
          <w:color w:val="auto"/>
          <w:spacing w:val="-3"/>
          <w:lang w:val="es-ES_tradnl"/>
        </w:rPr>
        <w:t xml:space="preserve">en saber </w:t>
      </w:r>
      <w:r w:rsidR="005177A8" w:rsidRPr="00E6710C">
        <w:rPr>
          <w:rFonts w:ascii="Arial" w:eastAsia="Arial" w:hAnsi="Arial" w:cs="Arial"/>
          <w:color w:val="auto"/>
          <w:spacing w:val="-3"/>
          <w:lang w:val="es-ES_tradnl"/>
        </w:rPr>
        <w:t xml:space="preserve">la razón de por qué alguien que está en un sistema paralelo deberá pagarle la cuenta a otro grupo de personas que se vieron beneficiados en su oportunidad con el congelamiento de su cuenta de luz. </w:t>
      </w:r>
    </w:p>
    <w:p w14:paraId="62FA9FFB" w14:textId="229A3B82" w:rsidR="005177A8" w:rsidRDefault="005177A8" w:rsidP="00C33C5D">
      <w:pPr>
        <w:tabs>
          <w:tab w:val="left" w:pos="2880"/>
        </w:tabs>
        <w:suppressAutoHyphens/>
        <w:ind w:firstLine="2835"/>
        <w:jc w:val="both"/>
        <w:rPr>
          <w:rFonts w:ascii="Arial" w:eastAsia="Arial" w:hAnsi="Arial" w:cs="Arial"/>
          <w:color w:val="FF0000"/>
          <w:spacing w:val="-3"/>
          <w:lang w:val="es-ES_tradnl"/>
        </w:rPr>
      </w:pPr>
    </w:p>
    <w:p w14:paraId="09976835" w14:textId="4A49F5CE" w:rsidR="005177A8" w:rsidRPr="00E6710C" w:rsidRDefault="005177A8" w:rsidP="005177A8">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 xml:space="preserve">El </w:t>
      </w:r>
      <w:r w:rsidRPr="00E6710C">
        <w:rPr>
          <w:rFonts w:ascii="Arial" w:eastAsia="Arial" w:hAnsi="Arial" w:cs="Arial"/>
          <w:b/>
          <w:color w:val="auto"/>
          <w:spacing w:val="-3"/>
          <w:lang w:val="es-ES_tradnl"/>
        </w:rPr>
        <w:t>Honorable Senador señor Lagos</w:t>
      </w:r>
      <w:r w:rsidRPr="00E6710C">
        <w:rPr>
          <w:rFonts w:ascii="Arial" w:eastAsia="Arial" w:hAnsi="Arial" w:cs="Arial"/>
          <w:color w:val="auto"/>
          <w:spacing w:val="-3"/>
          <w:lang w:val="es-ES_tradnl"/>
        </w:rPr>
        <w:t>, siguiendo el análisis del Senador Kast</w:t>
      </w:r>
      <w:r w:rsidR="00E6710C" w:rsidRPr="00E6710C">
        <w:rPr>
          <w:rFonts w:ascii="Arial" w:eastAsia="Arial" w:hAnsi="Arial" w:cs="Arial"/>
          <w:color w:val="auto"/>
          <w:spacing w:val="-3"/>
          <w:lang w:val="es-ES_tradnl"/>
        </w:rPr>
        <w:t>, preguntó al señor Ministro si acaso</w:t>
      </w:r>
      <w:r w:rsidRPr="00E6710C">
        <w:rPr>
          <w:rFonts w:ascii="Arial" w:eastAsia="Arial" w:hAnsi="Arial" w:cs="Arial"/>
          <w:color w:val="auto"/>
          <w:spacing w:val="-3"/>
          <w:lang w:val="es-ES_tradnl"/>
        </w:rPr>
        <w:t xml:space="preserve"> las empresas generadoras pudiesen darle un determinado tipo de contrato </w:t>
      </w:r>
      <w:r w:rsidR="00E6710C" w:rsidRPr="00E6710C">
        <w:rPr>
          <w:rFonts w:ascii="Arial" w:eastAsia="Arial" w:hAnsi="Arial" w:cs="Arial"/>
          <w:color w:val="auto"/>
          <w:spacing w:val="-3"/>
          <w:lang w:val="es-ES_tradnl"/>
        </w:rPr>
        <w:t>a los clientes libres, en caso que no existiera</w:t>
      </w:r>
      <w:r w:rsidRPr="00E6710C">
        <w:rPr>
          <w:rFonts w:ascii="Arial" w:eastAsia="Arial" w:hAnsi="Arial" w:cs="Arial"/>
          <w:color w:val="auto"/>
          <w:spacing w:val="-3"/>
          <w:lang w:val="es-ES_tradnl"/>
        </w:rPr>
        <w:t xml:space="preserve"> el sistema regulado. Declaró que a su entender aquello no sería posible. </w:t>
      </w:r>
    </w:p>
    <w:p w14:paraId="3520E722" w14:textId="3BDA93F9" w:rsidR="00C33C5D" w:rsidRDefault="00C33C5D" w:rsidP="00C33C5D">
      <w:pPr>
        <w:tabs>
          <w:tab w:val="left" w:pos="2880"/>
        </w:tabs>
        <w:suppressAutoHyphens/>
        <w:ind w:firstLine="2835"/>
        <w:jc w:val="both"/>
        <w:rPr>
          <w:rFonts w:ascii="Arial" w:eastAsia="Arial" w:hAnsi="Arial" w:cs="Arial"/>
          <w:color w:val="FF0000"/>
          <w:spacing w:val="-3"/>
          <w:lang w:val="es-ES_tradnl"/>
        </w:rPr>
      </w:pPr>
    </w:p>
    <w:p w14:paraId="4B6B8B60" w14:textId="698076F1" w:rsidR="005177A8" w:rsidRPr="00E6710C" w:rsidRDefault="005177A8"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 xml:space="preserve">El </w:t>
      </w:r>
      <w:r w:rsidRPr="00E6710C">
        <w:rPr>
          <w:rFonts w:ascii="Arial" w:eastAsia="Arial" w:hAnsi="Arial" w:cs="Arial"/>
          <w:b/>
          <w:color w:val="auto"/>
          <w:spacing w:val="-3"/>
          <w:lang w:val="es-ES_tradnl"/>
        </w:rPr>
        <w:t>señor Ministro</w:t>
      </w:r>
      <w:r w:rsidRPr="00E6710C">
        <w:rPr>
          <w:rFonts w:ascii="Arial" w:eastAsia="Arial" w:hAnsi="Arial" w:cs="Arial"/>
          <w:color w:val="auto"/>
          <w:spacing w:val="-3"/>
          <w:lang w:val="es-ES_tradnl"/>
        </w:rPr>
        <w:t xml:space="preserve"> respondió que hoy los clientes libres tienen </w:t>
      </w:r>
      <w:r w:rsidR="00E6710C" w:rsidRPr="00E6710C">
        <w:rPr>
          <w:rFonts w:ascii="Arial" w:eastAsia="Arial" w:hAnsi="Arial" w:cs="Arial"/>
          <w:color w:val="auto"/>
          <w:spacing w:val="-3"/>
          <w:lang w:val="es-ES_tradnl"/>
        </w:rPr>
        <w:t xml:space="preserve">un ahorro </w:t>
      </w:r>
      <w:r w:rsidRPr="00E6710C">
        <w:rPr>
          <w:rFonts w:ascii="Arial" w:eastAsia="Arial" w:hAnsi="Arial" w:cs="Arial"/>
          <w:color w:val="auto"/>
          <w:spacing w:val="-3"/>
          <w:lang w:val="es-ES_tradnl"/>
        </w:rPr>
        <w:t>en</w:t>
      </w:r>
      <w:r w:rsidR="00E6710C" w:rsidRPr="00E6710C">
        <w:rPr>
          <w:rFonts w:ascii="Arial" w:eastAsia="Arial" w:hAnsi="Arial" w:cs="Arial"/>
          <w:color w:val="auto"/>
          <w:spacing w:val="-3"/>
          <w:lang w:val="es-ES_tradnl"/>
        </w:rPr>
        <w:t xml:space="preserve"> promedio $15 por kW</w:t>
      </w:r>
      <w:r w:rsidRPr="00E6710C">
        <w:rPr>
          <w:rFonts w:ascii="Arial" w:eastAsia="Arial" w:hAnsi="Arial" w:cs="Arial"/>
          <w:color w:val="auto"/>
          <w:spacing w:val="-3"/>
          <w:lang w:val="es-ES_tradnl"/>
        </w:rPr>
        <w:t xml:space="preserve">h que los clientes regulados. Luego, mencionó que respecto de las energías renovables, </w:t>
      </w:r>
      <w:r w:rsidR="00E6710C" w:rsidRPr="00E6710C">
        <w:rPr>
          <w:rFonts w:ascii="Arial" w:eastAsia="Arial" w:hAnsi="Arial" w:cs="Arial"/>
          <w:color w:val="auto"/>
          <w:spacing w:val="-3"/>
          <w:lang w:val="es-ES_tradnl"/>
        </w:rPr>
        <w:t xml:space="preserve">que </w:t>
      </w:r>
      <w:r w:rsidRPr="00E6710C">
        <w:rPr>
          <w:rFonts w:ascii="Arial" w:eastAsia="Arial" w:hAnsi="Arial" w:cs="Arial"/>
          <w:color w:val="auto"/>
          <w:spacing w:val="-3"/>
          <w:lang w:val="es-ES_tradnl"/>
        </w:rPr>
        <w:t>la llega</w:t>
      </w:r>
      <w:r w:rsidR="00E6710C" w:rsidRPr="00E6710C">
        <w:rPr>
          <w:rFonts w:ascii="Arial" w:eastAsia="Arial" w:hAnsi="Arial" w:cs="Arial"/>
          <w:color w:val="auto"/>
          <w:spacing w:val="-3"/>
          <w:lang w:val="es-ES_tradnl"/>
        </w:rPr>
        <w:t>da de nuevos contratos respondían</w:t>
      </w:r>
      <w:r w:rsidRPr="00E6710C">
        <w:rPr>
          <w:rFonts w:ascii="Arial" w:eastAsia="Arial" w:hAnsi="Arial" w:cs="Arial"/>
          <w:color w:val="auto"/>
          <w:spacing w:val="-3"/>
          <w:lang w:val="es-ES_tradnl"/>
        </w:rPr>
        <w:t xml:space="preserve"> a proyecciones de largo plazo. </w:t>
      </w:r>
      <w:r w:rsidR="00E6710C" w:rsidRPr="00E6710C">
        <w:rPr>
          <w:rFonts w:ascii="Arial" w:eastAsia="Arial" w:hAnsi="Arial" w:cs="Arial"/>
          <w:color w:val="auto"/>
          <w:spacing w:val="-3"/>
          <w:lang w:val="es-ES_tradnl"/>
        </w:rPr>
        <w:t>Agregó que p</w:t>
      </w:r>
      <w:r w:rsidRPr="00E6710C">
        <w:rPr>
          <w:rFonts w:ascii="Arial" w:eastAsia="Arial" w:hAnsi="Arial" w:cs="Arial"/>
          <w:color w:val="auto"/>
          <w:spacing w:val="-3"/>
          <w:lang w:val="es-ES_tradnl"/>
        </w:rPr>
        <w:t xml:space="preserve">ara poder invertir requieren de financiamiento de la banca y, para eso, deben contar con una demanda asegurada, la que le proporciona el sistema regulado. </w:t>
      </w:r>
      <w:r w:rsidR="00E6710C" w:rsidRPr="00E6710C">
        <w:rPr>
          <w:rFonts w:ascii="Arial" w:eastAsia="Arial" w:hAnsi="Arial" w:cs="Arial"/>
          <w:color w:val="auto"/>
          <w:spacing w:val="-3"/>
          <w:lang w:val="es-ES_tradnl"/>
        </w:rPr>
        <w:t>Puntualizó que e</w:t>
      </w:r>
      <w:r w:rsidRPr="00E6710C">
        <w:rPr>
          <w:rFonts w:ascii="Arial" w:eastAsia="Arial" w:hAnsi="Arial" w:cs="Arial"/>
          <w:color w:val="auto"/>
          <w:spacing w:val="-3"/>
          <w:lang w:val="es-ES_tradnl"/>
        </w:rPr>
        <w:t>l resto de la demanda puede ser recogida por los clientes libres.</w:t>
      </w:r>
    </w:p>
    <w:p w14:paraId="7C0C556A" w14:textId="2E590AFB" w:rsidR="005177A8" w:rsidRPr="00E6710C" w:rsidRDefault="005177A8" w:rsidP="00C33C5D">
      <w:pPr>
        <w:tabs>
          <w:tab w:val="left" w:pos="2880"/>
        </w:tabs>
        <w:suppressAutoHyphens/>
        <w:ind w:firstLine="2835"/>
        <w:jc w:val="both"/>
        <w:rPr>
          <w:rFonts w:ascii="Arial" w:eastAsia="Arial" w:hAnsi="Arial" w:cs="Arial"/>
          <w:color w:val="auto"/>
          <w:spacing w:val="-3"/>
          <w:lang w:val="es-ES_tradnl"/>
        </w:rPr>
      </w:pPr>
    </w:p>
    <w:p w14:paraId="29070BD6" w14:textId="177BB24B" w:rsidR="005177A8" w:rsidRPr="00E6710C" w:rsidRDefault="00E6710C"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Manifestó que</w:t>
      </w:r>
      <w:r>
        <w:rPr>
          <w:rFonts w:ascii="Arial" w:eastAsia="Arial" w:hAnsi="Arial" w:cs="Arial"/>
          <w:color w:val="auto"/>
          <w:spacing w:val="-3"/>
          <w:lang w:val="es-ES_tradnl"/>
        </w:rPr>
        <w:t>,</w:t>
      </w:r>
      <w:r w:rsidRPr="00E6710C">
        <w:rPr>
          <w:rFonts w:ascii="Arial" w:eastAsia="Arial" w:hAnsi="Arial" w:cs="Arial"/>
          <w:color w:val="auto"/>
          <w:spacing w:val="-3"/>
          <w:lang w:val="es-ES_tradnl"/>
        </w:rPr>
        <w:t xml:space="preserve"> en ese contexto</w:t>
      </w:r>
      <w:r w:rsidR="005177A8" w:rsidRPr="00E6710C">
        <w:rPr>
          <w:rFonts w:ascii="Arial" w:eastAsia="Arial" w:hAnsi="Arial" w:cs="Arial"/>
          <w:color w:val="auto"/>
          <w:spacing w:val="-3"/>
          <w:lang w:val="es-ES_tradnl"/>
        </w:rPr>
        <w:t xml:space="preserve">, ambos mercados sí están conectados, porque no se podría avanzar en un mercado sin el otro. </w:t>
      </w:r>
    </w:p>
    <w:p w14:paraId="102C05F7" w14:textId="0D349BD6" w:rsidR="00D36E7F" w:rsidRDefault="00D36E7F" w:rsidP="00C33C5D">
      <w:pPr>
        <w:tabs>
          <w:tab w:val="left" w:pos="2880"/>
        </w:tabs>
        <w:suppressAutoHyphens/>
        <w:ind w:firstLine="2835"/>
        <w:jc w:val="both"/>
        <w:rPr>
          <w:rFonts w:ascii="Arial" w:eastAsia="Arial" w:hAnsi="Arial" w:cs="Arial"/>
          <w:color w:val="FF0000"/>
          <w:spacing w:val="-3"/>
          <w:lang w:val="es-ES_tradnl"/>
        </w:rPr>
      </w:pPr>
    </w:p>
    <w:p w14:paraId="364B2B86" w14:textId="0BD70843" w:rsidR="00D36E7F" w:rsidRPr="00E6710C" w:rsidRDefault="00E6710C"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Destacó</w:t>
      </w:r>
      <w:r w:rsidR="00D36E7F" w:rsidRPr="00E6710C">
        <w:rPr>
          <w:rFonts w:ascii="Arial" w:eastAsia="Arial" w:hAnsi="Arial" w:cs="Arial"/>
          <w:color w:val="auto"/>
          <w:spacing w:val="-3"/>
          <w:lang w:val="es-ES_tradnl"/>
        </w:rPr>
        <w:t xml:space="preserve"> que en función del consumo se les está pidiendo a las personas que aporten al Fondo. </w:t>
      </w:r>
    </w:p>
    <w:p w14:paraId="744EEBA9" w14:textId="5EE05EF1" w:rsidR="00D36E7F" w:rsidRDefault="00D36E7F" w:rsidP="00C33C5D">
      <w:pPr>
        <w:tabs>
          <w:tab w:val="left" w:pos="2880"/>
        </w:tabs>
        <w:suppressAutoHyphens/>
        <w:ind w:firstLine="2835"/>
        <w:jc w:val="both"/>
        <w:rPr>
          <w:rFonts w:ascii="Arial" w:eastAsia="Arial" w:hAnsi="Arial" w:cs="Arial"/>
          <w:color w:val="FF0000"/>
          <w:spacing w:val="-3"/>
          <w:lang w:val="es-ES_tradnl"/>
        </w:rPr>
      </w:pPr>
    </w:p>
    <w:p w14:paraId="60A73E35" w14:textId="21E9FA89" w:rsidR="00D36E7F" w:rsidRPr="00E6710C" w:rsidRDefault="00D36E7F"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 xml:space="preserve">El </w:t>
      </w:r>
      <w:r w:rsidRPr="00E6710C">
        <w:rPr>
          <w:rFonts w:ascii="Arial" w:eastAsia="Arial" w:hAnsi="Arial" w:cs="Arial"/>
          <w:b/>
          <w:color w:val="auto"/>
          <w:spacing w:val="-3"/>
          <w:lang w:val="es-ES_tradnl"/>
        </w:rPr>
        <w:t>Honorable Senador señor Coloma</w:t>
      </w:r>
      <w:r w:rsidRPr="00E6710C">
        <w:rPr>
          <w:rFonts w:ascii="Arial" w:eastAsia="Arial" w:hAnsi="Arial" w:cs="Arial"/>
          <w:color w:val="auto"/>
          <w:spacing w:val="-3"/>
          <w:lang w:val="es-ES_tradnl"/>
        </w:rPr>
        <w:t xml:space="preserve"> declaró que según recuerda, tiempo atrás</w:t>
      </w:r>
      <w:r w:rsidR="00E6710C" w:rsidRPr="00E6710C">
        <w:rPr>
          <w:rFonts w:ascii="Arial" w:eastAsia="Arial" w:hAnsi="Arial" w:cs="Arial"/>
          <w:color w:val="auto"/>
          <w:spacing w:val="-3"/>
          <w:lang w:val="es-ES_tradnl"/>
        </w:rPr>
        <w:t xml:space="preserve"> ser cliente libre era más caro que ser</w:t>
      </w:r>
      <w:r w:rsidRPr="00E6710C">
        <w:rPr>
          <w:rFonts w:ascii="Arial" w:eastAsia="Arial" w:hAnsi="Arial" w:cs="Arial"/>
          <w:color w:val="auto"/>
          <w:spacing w:val="-3"/>
          <w:lang w:val="es-ES_tradnl"/>
        </w:rPr>
        <w:t xml:space="preserve"> clientes regulados. Por lo anterior, declaró no entender del todo la política pública detrás del proyecto.</w:t>
      </w:r>
    </w:p>
    <w:p w14:paraId="5A9F630C" w14:textId="4B67F648" w:rsidR="00D36E7F" w:rsidRPr="00E6710C" w:rsidRDefault="00D36E7F" w:rsidP="00C33C5D">
      <w:pPr>
        <w:tabs>
          <w:tab w:val="left" w:pos="2880"/>
        </w:tabs>
        <w:suppressAutoHyphens/>
        <w:ind w:firstLine="2835"/>
        <w:jc w:val="both"/>
        <w:rPr>
          <w:rFonts w:ascii="Arial" w:eastAsia="Arial" w:hAnsi="Arial" w:cs="Arial"/>
          <w:color w:val="auto"/>
          <w:spacing w:val="-3"/>
          <w:lang w:val="es-ES_tradnl"/>
        </w:rPr>
      </w:pPr>
    </w:p>
    <w:p w14:paraId="6E601639" w14:textId="2250E451" w:rsidR="00D36E7F" w:rsidRPr="00E6710C" w:rsidRDefault="00D36E7F"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El</w:t>
      </w:r>
      <w:r w:rsidRPr="00E6710C">
        <w:rPr>
          <w:rFonts w:ascii="Arial" w:eastAsia="Arial" w:hAnsi="Arial" w:cs="Arial"/>
          <w:b/>
          <w:i/>
          <w:color w:val="auto"/>
          <w:spacing w:val="-3"/>
          <w:lang w:val="es-ES_tradnl"/>
        </w:rPr>
        <w:t xml:space="preserve"> </w:t>
      </w:r>
      <w:r w:rsidRPr="00E6710C">
        <w:rPr>
          <w:rFonts w:ascii="Arial" w:eastAsia="Arial" w:hAnsi="Arial" w:cs="Arial"/>
          <w:b/>
          <w:color w:val="auto"/>
          <w:spacing w:val="-3"/>
          <w:lang w:val="es-ES_tradnl"/>
        </w:rPr>
        <w:t>señor Ministro</w:t>
      </w:r>
      <w:r w:rsidRPr="00E6710C">
        <w:rPr>
          <w:rFonts w:ascii="Arial" w:eastAsia="Arial" w:hAnsi="Arial" w:cs="Arial"/>
          <w:color w:val="auto"/>
          <w:spacing w:val="-3"/>
          <w:lang w:val="es-ES_tradnl"/>
        </w:rPr>
        <w:t xml:space="preserve"> respondió que en un momento dado un cliente libre puede tener un contrato y después encontrarse con una licitación pública más económica, sin embargo, advirtió que la tendencia general es que los clientes libres podrán beneficiarse de un contrato más barato. </w:t>
      </w:r>
    </w:p>
    <w:p w14:paraId="1453B23F" w14:textId="274F866C" w:rsidR="00D36E7F" w:rsidRDefault="00D36E7F" w:rsidP="00C33C5D">
      <w:pPr>
        <w:tabs>
          <w:tab w:val="left" w:pos="2880"/>
        </w:tabs>
        <w:suppressAutoHyphens/>
        <w:ind w:firstLine="2835"/>
        <w:jc w:val="both"/>
        <w:rPr>
          <w:rFonts w:ascii="Arial" w:eastAsia="Arial" w:hAnsi="Arial" w:cs="Arial"/>
          <w:color w:val="FF0000"/>
          <w:spacing w:val="-3"/>
          <w:lang w:val="es-ES_tradnl"/>
        </w:rPr>
      </w:pPr>
    </w:p>
    <w:p w14:paraId="30E4B5F3" w14:textId="4AF67548" w:rsidR="00D36E7F" w:rsidRPr="00E6710C" w:rsidRDefault="00D36E7F"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 xml:space="preserve">Señaló que los costos han bajado los últimos años, ya que la energía renovable ha facilitado costos más económicos para clientes libres. </w:t>
      </w:r>
    </w:p>
    <w:p w14:paraId="27EFA56B" w14:textId="1DBFB37A" w:rsidR="00D36E7F" w:rsidRDefault="00D36E7F" w:rsidP="00C33C5D">
      <w:pPr>
        <w:tabs>
          <w:tab w:val="left" w:pos="2880"/>
        </w:tabs>
        <w:suppressAutoHyphens/>
        <w:ind w:firstLine="2835"/>
        <w:jc w:val="both"/>
        <w:rPr>
          <w:rFonts w:ascii="Arial" w:eastAsia="Arial" w:hAnsi="Arial" w:cs="Arial"/>
          <w:color w:val="FF0000"/>
          <w:spacing w:val="-3"/>
          <w:lang w:val="es-ES_tradnl"/>
        </w:rPr>
      </w:pPr>
    </w:p>
    <w:p w14:paraId="5E550D5C" w14:textId="050DE34D" w:rsidR="00D36E7F" w:rsidRPr="00E6710C" w:rsidRDefault="00D36E7F"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 xml:space="preserve">El </w:t>
      </w:r>
      <w:r w:rsidRPr="00E6710C">
        <w:rPr>
          <w:rFonts w:ascii="Arial" w:eastAsia="Arial" w:hAnsi="Arial" w:cs="Arial"/>
          <w:b/>
          <w:color w:val="auto"/>
          <w:spacing w:val="-3"/>
          <w:lang w:val="es-ES_tradnl"/>
        </w:rPr>
        <w:t>Honorable Senador señor Núñez</w:t>
      </w:r>
      <w:r w:rsidRPr="00E6710C">
        <w:rPr>
          <w:rFonts w:ascii="Arial" w:eastAsia="Arial" w:hAnsi="Arial" w:cs="Arial"/>
          <w:color w:val="auto"/>
          <w:spacing w:val="-3"/>
          <w:lang w:val="es-ES_tradnl"/>
        </w:rPr>
        <w:t xml:space="preserve"> declaró entender que el cliente libre compra a mayor escala, lo que le permite negociar condiciones más ventajosas. </w:t>
      </w:r>
    </w:p>
    <w:p w14:paraId="00D5C756" w14:textId="0903853E" w:rsidR="00D36E7F" w:rsidRPr="00E6710C" w:rsidRDefault="00D36E7F" w:rsidP="00C33C5D">
      <w:pPr>
        <w:tabs>
          <w:tab w:val="left" w:pos="2880"/>
        </w:tabs>
        <w:suppressAutoHyphens/>
        <w:ind w:firstLine="2835"/>
        <w:jc w:val="both"/>
        <w:rPr>
          <w:rFonts w:ascii="Arial" w:eastAsia="Arial" w:hAnsi="Arial" w:cs="Arial"/>
          <w:color w:val="auto"/>
          <w:spacing w:val="-3"/>
          <w:lang w:val="es-ES_tradnl"/>
        </w:rPr>
      </w:pPr>
    </w:p>
    <w:p w14:paraId="671B4A47" w14:textId="3DB59BD8" w:rsidR="00D36E7F" w:rsidRPr="00E6710C" w:rsidRDefault="00D36E7F" w:rsidP="00C33C5D">
      <w:pPr>
        <w:tabs>
          <w:tab w:val="left" w:pos="2880"/>
        </w:tabs>
        <w:suppressAutoHyphens/>
        <w:ind w:firstLine="2835"/>
        <w:jc w:val="both"/>
        <w:rPr>
          <w:rFonts w:ascii="Arial" w:eastAsia="Arial" w:hAnsi="Arial" w:cs="Arial"/>
          <w:color w:val="auto"/>
          <w:spacing w:val="-3"/>
          <w:lang w:val="es-ES_tradnl"/>
        </w:rPr>
      </w:pPr>
      <w:r w:rsidRPr="00E6710C">
        <w:rPr>
          <w:rFonts w:ascii="Arial" w:eastAsia="Arial" w:hAnsi="Arial" w:cs="Arial"/>
          <w:color w:val="auto"/>
          <w:spacing w:val="-3"/>
          <w:lang w:val="es-ES_tradnl"/>
        </w:rPr>
        <w:t>Expresó que quien consume más energía puede acceder a precios más ventajosos, por lo que a su juicio esta variable está considerada en el financiamiento del Fondo.</w:t>
      </w:r>
    </w:p>
    <w:p w14:paraId="7B2892FE" w14:textId="6851BB7A" w:rsidR="00D36E7F" w:rsidRDefault="00D36E7F" w:rsidP="00C33C5D">
      <w:pPr>
        <w:tabs>
          <w:tab w:val="left" w:pos="2880"/>
        </w:tabs>
        <w:suppressAutoHyphens/>
        <w:ind w:firstLine="2835"/>
        <w:jc w:val="both"/>
        <w:rPr>
          <w:rFonts w:ascii="Arial" w:eastAsia="Arial" w:hAnsi="Arial" w:cs="Arial"/>
          <w:color w:val="FF0000"/>
          <w:spacing w:val="-3"/>
          <w:lang w:val="es-ES_tradnl"/>
        </w:rPr>
      </w:pPr>
    </w:p>
    <w:p w14:paraId="229221A5" w14:textId="2EF1F435" w:rsidR="00D36E7F" w:rsidRPr="00971C28" w:rsidRDefault="00D36E7F" w:rsidP="00C33C5D">
      <w:pPr>
        <w:tabs>
          <w:tab w:val="left" w:pos="2880"/>
        </w:tabs>
        <w:suppressAutoHyphens/>
        <w:ind w:firstLine="2835"/>
        <w:jc w:val="both"/>
        <w:rPr>
          <w:rFonts w:ascii="Arial" w:eastAsia="Arial" w:hAnsi="Arial" w:cs="Arial"/>
          <w:color w:val="auto"/>
          <w:spacing w:val="-3"/>
          <w:lang w:val="es-ES_tradnl"/>
        </w:rPr>
      </w:pPr>
      <w:r w:rsidRPr="00971C28">
        <w:rPr>
          <w:rFonts w:ascii="Arial" w:eastAsia="Arial" w:hAnsi="Arial" w:cs="Arial"/>
          <w:color w:val="auto"/>
          <w:spacing w:val="-3"/>
          <w:lang w:val="es-ES_tradnl"/>
        </w:rPr>
        <w:t xml:space="preserve">La </w:t>
      </w:r>
      <w:r w:rsidRPr="00971C28">
        <w:rPr>
          <w:rFonts w:ascii="Arial" w:eastAsia="Arial" w:hAnsi="Arial" w:cs="Arial"/>
          <w:b/>
          <w:color w:val="auto"/>
          <w:spacing w:val="-3"/>
          <w:lang w:val="es-ES_tradnl"/>
        </w:rPr>
        <w:t>Subsecretaria del Ministerio Secretaría General de la Presidencia</w:t>
      </w:r>
      <w:r w:rsidR="00E6710C" w:rsidRPr="00971C28">
        <w:rPr>
          <w:rFonts w:ascii="Arial" w:eastAsia="Arial" w:hAnsi="Arial" w:cs="Arial"/>
          <w:b/>
          <w:color w:val="auto"/>
          <w:spacing w:val="-3"/>
          <w:lang w:val="es-ES_tradnl"/>
        </w:rPr>
        <w:t>, señora Macarena Lobos,</w:t>
      </w:r>
      <w:r w:rsidRPr="00971C28">
        <w:rPr>
          <w:rFonts w:ascii="Arial" w:eastAsia="Arial" w:hAnsi="Arial" w:cs="Arial"/>
          <w:color w:val="auto"/>
          <w:spacing w:val="-3"/>
          <w:lang w:val="es-ES_tradnl"/>
        </w:rPr>
        <w:t xml:space="preserve"> a propósito de la discusión planteada, expresó que se trata de dos mercados estrechamente vinculados. </w:t>
      </w:r>
      <w:r w:rsidR="00E6710C" w:rsidRPr="00971C28">
        <w:rPr>
          <w:rFonts w:ascii="Arial" w:eastAsia="Arial" w:hAnsi="Arial" w:cs="Arial"/>
          <w:color w:val="auto"/>
          <w:spacing w:val="-3"/>
          <w:lang w:val="es-ES_tradnl"/>
        </w:rPr>
        <w:t>Agregó que l</w:t>
      </w:r>
      <w:r w:rsidRPr="00971C28">
        <w:rPr>
          <w:rFonts w:ascii="Arial" w:eastAsia="Arial" w:hAnsi="Arial" w:cs="Arial"/>
          <w:color w:val="auto"/>
          <w:spacing w:val="-3"/>
          <w:lang w:val="es-ES_tradnl"/>
        </w:rPr>
        <w:t>as mejores condiciones a los clientes libres se logra</w:t>
      </w:r>
      <w:r w:rsidR="00971C28" w:rsidRPr="00971C28">
        <w:rPr>
          <w:rFonts w:ascii="Arial" w:eastAsia="Arial" w:hAnsi="Arial" w:cs="Arial"/>
          <w:color w:val="auto"/>
          <w:spacing w:val="-3"/>
          <w:lang w:val="es-ES_tradnl"/>
        </w:rPr>
        <w:t>n</w:t>
      </w:r>
      <w:r w:rsidRPr="00971C28">
        <w:rPr>
          <w:rFonts w:ascii="Arial" w:eastAsia="Arial" w:hAnsi="Arial" w:cs="Arial"/>
          <w:color w:val="auto"/>
          <w:spacing w:val="-3"/>
          <w:lang w:val="es-ES_tradnl"/>
        </w:rPr>
        <w:t xml:space="preserve"> gracias a los clientes regulados.</w:t>
      </w:r>
    </w:p>
    <w:p w14:paraId="0DFCC915" w14:textId="3577141E" w:rsidR="00D36E7F" w:rsidRPr="00971C28" w:rsidRDefault="00D36E7F" w:rsidP="00C33C5D">
      <w:pPr>
        <w:tabs>
          <w:tab w:val="left" w:pos="2880"/>
        </w:tabs>
        <w:suppressAutoHyphens/>
        <w:ind w:firstLine="2835"/>
        <w:jc w:val="both"/>
        <w:rPr>
          <w:rFonts w:ascii="Arial" w:eastAsia="Arial" w:hAnsi="Arial" w:cs="Arial"/>
          <w:color w:val="auto"/>
          <w:spacing w:val="-3"/>
          <w:lang w:val="es-ES_tradnl"/>
        </w:rPr>
      </w:pPr>
    </w:p>
    <w:p w14:paraId="344B9A1E" w14:textId="0F647B5A" w:rsidR="00D36E7F" w:rsidRPr="00971C28" w:rsidRDefault="00D36E7F" w:rsidP="00C33C5D">
      <w:pPr>
        <w:tabs>
          <w:tab w:val="left" w:pos="2880"/>
        </w:tabs>
        <w:suppressAutoHyphens/>
        <w:ind w:firstLine="2835"/>
        <w:jc w:val="both"/>
        <w:rPr>
          <w:rFonts w:ascii="Arial" w:eastAsia="Arial" w:hAnsi="Arial" w:cs="Arial"/>
          <w:color w:val="auto"/>
          <w:spacing w:val="-3"/>
          <w:lang w:val="es-ES_tradnl"/>
        </w:rPr>
      </w:pPr>
      <w:r w:rsidRPr="00971C28">
        <w:rPr>
          <w:rFonts w:ascii="Arial" w:eastAsia="Arial" w:hAnsi="Arial" w:cs="Arial"/>
          <w:color w:val="auto"/>
          <w:spacing w:val="-3"/>
          <w:lang w:val="es-ES_tradnl"/>
        </w:rPr>
        <w:t xml:space="preserve">Advirtió que hoy el cargo es para todos, existiendo un delta diferenciador de acuerdo al consumo. </w:t>
      </w:r>
    </w:p>
    <w:p w14:paraId="1CDCE744" w14:textId="3A81E846" w:rsidR="00D36E7F" w:rsidRPr="00971C28" w:rsidRDefault="00D36E7F" w:rsidP="00C33C5D">
      <w:pPr>
        <w:tabs>
          <w:tab w:val="left" w:pos="2880"/>
        </w:tabs>
        <w:suppressAutoHyphens/>
        <w:ind w:firstLine="2835"/>
        <w:jc w:val="both"/>
        <w:rPr>
          <w:rFonts w:ascii="Arial" w:eastAsia="Arial" w:hAnsi="Arial" w:cs="Arial"/>
          <w:color w:val="auto"/>
          <w:spacing w:val="-3"/>
          <w:lang w:val="es-ES_tradnl"/>
        </w:rPr>
      </w:pPr>
    </w:p>
    <w:p w14:paraId="7B026833" w14:textId="77777777" w:rsidR="00D36E7F" w:rsidRPr="00971C28" w:rsidRDefault="00D36E7F" w:rsidP="00C33C5D">
      <w:pPr>
        <w:tabs>
          <w:tab w:val="left" w:pos="2880"/>
        </w:tabs>
        <w:suppressAutoHyphens/>
        <w:ind w:firstLine="2835"/>
        <w:jc w:val="both"/>
        <w:rPr>
          <w:rFonts w:ascii="Arial" w:eastAsia="Arial" w:hAnsi="Arial" w:cs="Arial"/>
          <w:color w:val="auto"/>
          <w:spacing w:val="-3"/>
          <w:lang w:val="es-ES_tradnl"/>
        </w:rPr>
      </w:pPr>
      <w:r w:rsidRPr="00971C28">
        <w:rPr>
          <w:rFonts w:ascii="Arial" w:eastAsia="Arial" w:hAnsi="Arial" w:cs="Arial"/>
          <w:color w:val="auto"/>
          <w:spacing w:val="-3"/>
          <w:lang w:val="es-ES_tradnl"/>
        </w:rPr>
        <w:t xml:space="preserve">Añadió que se busca contar con un Fondo que permita estabilidad a futuro, para no estar legislando conforme a la contingencia. Enfatizó que esa es la lógica que está detrás del proyecto de ley. </w:t>
      </w:r>
    </w:p>
    <w:p w14:paraId="03910A8C" w14:textId="77777777" w:rsidR="00D36E7F" w:rsidRDefault="00D36E7F" w:rsidP="00C33C5D">
      <w:pPr>
        <w:tabs>
          <w:tab w:val="left" w:pos="2880"/>
        </w:tabs>
        <w:suppressAutoHyphens/>
        <w:ind w:firstLine="2835"/>
        <w:jc w:val="both"/>
        <w:rPr>
          <w:rFonts w:ascii="Arial" w:eastAsia="Arial" w:hAnsi="Arial" w:cs="Arial"/>
          <w:color w:val="FF0000"/>
          <w:spacing w:val="-3"/>
          <w:lang w:val="es-ES_tradnl"/>
        </w:rPr>
      </w:pPr>
    </w:p>
    <w:p w14:paraId="24B8892B" w14:textId="1758E29C" w:rsidR="00D36E7F" w:rsidRPr="00971C28" w:rsidRDefault="00D36E7F" w:rsidP="00C33C5D">
      <w:pPr>
        <w:tabs>
          <w:tab w:val="left" w:pos="2880"/>
        </w:tabs>
        <w:suppressAutoHyphens/>
        <w:ind w:firstLine="2835"/>
        <w:jc w:val="both"/>
        <w:rPr>
          <w:rFonts w:ascii="Arial" w:eastAsia="Arial" w:hAnsi="Arial" w:cs="Arial"/>
          <w:color w:val="auto"/>
          <w:spacing w:val="-3"/>
          <w:lang w:val="es-ES_tradnl"/>
        </w:rPr>
      </w:pPr>
      <w:r w:rsidRPr="00971C28">
        <w:rPr>
          <w:rFonts w:ascii="Arial" w:eastAsia="Arial" w:hAnsi="Arial" w:cs="Arial"/>
          <w:color w:val="auto"/>
          <w:spacing w:val="-3"/>
          <w:lang w:val="es-ES_tradnl"/>
        </w:rPr>
        <w:t xml:space="preserve">El </w:t>
      </w:r>
      <w:r w:rsidRPr="00971C28">
        <w:rPr>
          <w:rFonts w:ascii="Arial" w:eastAsia="Arial" w:hAnsi="Arial" w:cs="Arial"/>
          <w:b/>
          <w:color w:val="auto"/>
          <w:spacing w:val="-3"/>
          <w:lang w:val="es-ES_tradnl"/>
        </w:rPr>
        <w:t>Honorable Senador señor Coloma</w:t>
      </w:r>
      <w:r w:rsidRPr="00971C28">
        <w:rPr>
          <w:rFonts w:ascii="Arial" w:eastAsia="Arial" w:hAnsi="Arial" w:cs="Arial"/>
          <w:color w:val="auto"/>
          <w:spacing w:val="-3"/>
          <w:lang w:val="es-ES_tradnl"/>
        </w:rPr>
        <w:t xml:space="preserve"> expresó que ese enfoque se presentaría como una nueva filosofía o principio económico.  </w:t>
      </w:r>
    </w:p>
    <w:p w14:paraId="47FA2C0D" w14:textId="7511CB96" w:rsidR="00D36E7F" w:rsidRPr="00C21B1B" w:rsidRDefault="00D36E7F" w:rsidP="00C33C5D">
      <w:pPr>
        <w:tabs>
          <w:tab w:val="left" w:pos="2880"/>
        </w:tabs>
        <w:suppressAutoHyphens/>
        <w:ind w:firstLine="2835"/>
        <w:jc w:val="both"/>
        <w:rPr>
          <w:rFonts w:ascii="Arial" w:eastAsia="Arial" w:hAnsi="Arial" w:cs="Arial"/>
          <w:color w:val="auto"/>
          <w:spacing w:val="-3"/>
          <w:lang w:val="es-ES_tradnl"/>
        </w:rPr>
      </w:pPr>
    </w:p>
    <w:p w14:paraId="46BC1E45" w14:textId="28AE7043" w:rsidR="00D36E7F" w:rsidRPr="00C21B1B" w:rsidRDefault="00D36E7F"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El </w:t>
      </w:r>
      <w:r w:rsidRPr="00C21B1B">
        <w:rPr>
          <w:rFonts w:ascii="Arial" w:eastAsia="Arial" w:hAnsi="Arial" w:cs="Arial"/>
          <w:b/>
          <w:color w:val="auto"/>
          <w:spacing w:val="-3"/>
          <w:lang w:val="es-ES_tradnl"/>
        </w:rPr>
        <w:t>Honorable Senador señor García</w:t>
      </w:r>
      <w:r w:rsidRPr="00C21B1B">
        <w:rPr>
          <w:rFonts w:ascii="Arial" w:eastAsia="Arial" w:hAnsi="Arial" w:cs="Arial"/>
          <w:color w:val="auto"/>
          <w:spacing w:val="-3"/>
          <w:lang w:val="es-ES_tradnl"/>
        </w:rPr>
        <w:t xml:space="preserve"> dio cuenta, a propósito de su experiencia legislativa, que en ocasiones anteriores se planteaba el mismo argumento por parte de las autoridades, en orden a que en el futuro se iba a alcanzar una energía y tecnología más barata. </w:t>
      </w:r>
    </w:p>
    <w:p w14:paraId="47157E60" w14:textId="2EE6F181" w:rsidR="00077009" w:rsidRDefault="00077009" w:rsidP="00C33C5D">
      <w:pPr>
        <w:tabs>
          <w:tab w:val="left" w:pos="2880"/>
        </w:tabs>
        <w:suppressAutoHyphens/>
        <w:ind w:firstLine="2835"/>
        <w:jc w:val="both"/>
        <w:rPr>
          <w:rFonts w:ascii="Arial" w:eastAsia="Arial" w:hAnsi="Arial" w:cs="Arial"/>
          <w:color w:val="FF0000"/>
          <w:spacing w:val="-3"/>
          <w:lang w:val="es-ES_tradnl"/>
        </w:rPr>
      </w:pPr>
    </w:p>
    <w:p w14:paraId="6CCBA359" w14:textId="42796CBD" w:rsidR="00077009" w:rsidRPr="00971C28" w:rsidRDefault="00077009" w:rsidP="00C33C5D">
      <w:pPr>
        <w:tabs>
          <w:tab w:val="left" w:pos="2880"/>
        </w:tabs>
        <w:suppressAutoHyphens/>
        <w:ind w:firstLine="2835"/>
        <w:jc w:val="both"/>
        <w:rPr>
          <w:rFonts w:ascii="Arial" w:eastAsia="Arial" w:hAnsi="Arial" w:cs="Arial"/>
          <w:color w:val="auto"/>
          <w:spacing w:val="-3"/>
          <w:lang w:val="es-ES_tradnl"/>
        </w:rPr>
      </w:pPr>
      <w:r w:rsidRPr="00971C28">
        <w:rPr>
          <w:rFonts w:ascii="Arial" w:eastAsia="Arial" w:hAnsi="Arial" w:cs="Arial"/>
          <w:color w:val="auto"/>
          <w:spacing w:val="-3"/>
          <w:lang w:val="es-ES_tradnl"/>
        </w:rPr>
        <w:t xml:space="preserve">Hizo presente que pese a esas declaraciones, las personas no han podido disfrutas de estos beneficios, por el contrario, vieron </w:t>
      </w:r>
      <w:r w:rsidRPr="00971C28">
        <w:rPr>
          <w:rFonts w:ascii="Arial" w:eastAsia="Arial" w:hAnsi="Arial" w:cs="Arial"/>
          <w:color w:val="auto"/>
          <w:spacing w:val="-3"/>
          <w:lang w:val="es-ES_tradnl"/>
        </w:rPr>
        <w:lastRenderedPageBreak/>
        <w:t xml:space="preserve">subir las tarifas. Añadió, a propósito del estallido social, </w:t>
      </w:r>
      <w:r w:rsidR="00971C28" w:rsidRPr="00971C28">
        <w:rPr>
          <w:rFonts w:ascii="Arial" w:eastAsia="Arial" w:hAnsi="Arial" w:cs="Arial"/>
          <w:color w:val="auto"/>
          <w:spacing w:val="-3"/>
          <w:lang w:val="es-ES_tradnl"/>
        </w:rPr>
        <w:t xml:space="preserve">que </w:t>
      </w:r>
      <w:r w:rsidRPr="00971C28">
        <w:rPr>
          <w:rFonts w:ascii="Arial" w:eastAsia="Arial" w:hAnsi="Arial" w:cs="Arial"/>
          <w:color w:val="auto"/>
          <w:spacing w:val="-3"/>
          <w:lang w:val="es-ES_tradnl"/>
        </w:rPr>
        <w:t>se postergó el aumento del co</w:t>
      </w:r>
      <w:r w:rsidR="00971C28" w:rsidRPr="00971C28">
        <w:rPr>
          <w:rFonts w:ascii="Arial" w:eastAsia="Arial" w:hAnsi="Arial" w:cs="Arial"/>
          <w:color w:val="auto"/>
          <w:spacing w:val="-3"/>
          <w:lang w:val="es-ES_tradnl"/>
        </w:rPr>
        <w:t>bro de las cuentas, pero que existe la necesidad de</w:t>
      </w:r>
      <w:r w:rsidRPr="00971C28">
        <w:rPr>
          <w:rFonts w:ascii="Arial" w:eastAsia="Arial" w:hAnsi="Arial" w:cs="Arial"/>
          <w:color w:val="auto"/>
          <w:spacing w:val="-3"/>
          <w:lang w:val="es-ES_tradnl"/>
        </w:rPr>
        <w:t xml:space="preserve"> abord</w:t>
      </w:r>
      <w:r w:rsidR="00971C28" w:rsidRPr="00971C28">
        <w:rPr>
          <w:rFonts w:ascii="Arial" w:eastAsia="Arial" w:hAnsi="Arial" w:cs="Arial"/>
          <w:color w:val="auto"/>
          <w:spacing w:val="-3"/>
          <w:lang w:val="es-ES_tradnl"/>
        </w:rPr>
        <w:t>ar el tema de fondo y que el</w:t>
      </w:r>
      <w:r w:rsidRPr="00971C28">
        <w:rPr>
          <w:rFonts w:ascii="Arial" w:eastAsia="Arial" w:hAnsi="Arial" w:cs="Arial"/>
          <w:color w:val="auto"/>
          <w:spacing w:val="-3"/>
          <w:lang w:val="es-ES_tradnl"/>
        </w:rPr>
        <w:t xml:space="preserve"> Estado se haga responsable sobre este tema. </w:t>
      </w:r>
    </w:p>
    <w:p w14:paraId="095E9906" w14:textId="25E1D98D" w:rsidR="00077009" w:rsidRDefault="00077009" w:rsidP="00C33C5D">
      <w:pPr>
        <w:tabs>
          <w:tab w:val="left" w:pos="2880"/>
        </w:tabs>
        <w:suppressAutoHyphens/>
        <w:ind w:firstLine="2835"/>
        <w:jc w:val="both"/>
        <w:rPr>
          <w:rFonts w:ascii="Arial" w:eastAsia="Arial" w:hAnsi="Arial" w:cs="Arial"/>
          <w:color w:val="FF0000"/>
          <w:spacing w:val="-3"/>
          <w:lang w:val="es-ES_tradnl"/>
        </w:rPr>
      </w:pPr>
    </w:p>
    <w:p w14:paraId="7FC1373D" w14:textId="05D0A5B7" w:rsidR="00077009" w:rsidRPr="00971C28" w:rsidRDefault="00077009" w:rsidP="00971C28">
      <w:pPr>
        <w:tabs>
          <w:tab w:val="left" w:pos="2880"/>
        </w:tabs>
        <w:suppressAutoHyphens/>
        <w:ind w:firstLine="2835"/>
        <w:jc w:val="both"/>
        <w:rPr>
          <w:rFonts w:ascii="Arial" w:eastAsia="Arial" w:hAnsi="Arial" w:cs="Arial"/>
          <w:color w:val="auto"/>
          <w:spacing w:val="-3"/>
          <w:lang w:val="es-ES_tradnl"/>
        </w:rPr>
      </w:pPr>
      <w:r w:rsidRPr="00971C28">
        <w:rPr>
          <w:rFonts w:ascii="Arial" w:eastAsia="Arial" w:hAnsi="Arial" w:cs="Arial"/>
          <w:color w:val="auto"/>
          <w:spacing w:val="-3"/>
          <w:lang w:val="es-ES_tradnl"/>
        </w:rPr>
        <w:t xml:space="preserve">Agregó que las soluciones legislativas terminan siendo un tanto peligrosas, pues no hay claridad respecto a lo que ocurrirá en 5 o 10 años más. </w:t>
      </w:r>
      <w:r w:rsidR="00971C28" w:rsidRPr="00971C28">
        <w:rPr>
          <w:rFonts w:ascii="Arial" w:eastAsia="Arial" w:hAnsi="Arial" w:cs="Arial"/>
          <w:color w:val="auto"/>
          <w:spacing w:val="-3"/>
          <w:lang w:val="es-ES_tradnl"/>
        </w:rPr>
        <w:t>Por lo anterior planteó la necesidad de no seguir aumentando los errores.</w:t>
      </w:r>
    </w:p>
    <w:p w14:paraId="5B918CF7" w14:textId="39475CDC" w:rsidR="00077009" w:rsidRPr="00C21B1B" w:rsidRDefault="00077009" w:rsidP="00C33C5D">
      <w:pPr>
        <w:tabs>
          <w:tab w:val="left" w:pos="2880"/>
        </w:tabs>
        <w:suppressAutoHyphens/>
        <w:ind w:firstLine="2835"/>
        <w:jc w:val="both"/>
        <w:rPr>
          <w:rFonts w:ascii="Arial" w:eastAsia="Arial" w:hAnsi="Arial" w:cs="Arial"/>
          <w:b/>
          <w:color w:val="auto"/>
          <w:spacing w:val="-3"/>
          <w:lang w:val="es-ES_tradnl"/>
        </w:rPr>
      </w:pPr>
    </w:p>
    <w:p w14:paraId="01C230BA" w14:textId="34FC576F" w:rsidR="00077009" w:rsidRPr="00C21B1B" w:rsidRDefault="00077009"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El </w:t>
      </w:r>
      <w:r w:rsidRPr="00C21B1B">
        <w:rPr>
          <w:rFonts w:ascii="Arial" w:eastAsia="Arial" w:hAnsi="Arial" w:cs="Arial"/>
          <w:b/>
          <w:color w:val="auto"/>
          <w:spacing w:val="-3"/>
          <w:lang w:val="es-ES_tradnl"/>
        </w:rPr>
        <w:t>Honorable Senador señor Kast</w:t>
      </w:r>
      <w:r w:rsidRPr="00C21B1B">
        <w:rPr>
          <w:rFonts w:ascii="Arial" w:eastAsia="Arial" w:hAnsi="Arial" w:cs="Arial"/>
          <w:color w:val="auto"/>
          <w:spacing w:val="-3"/>
          <w:lang w:val="es-ES_tradnl"/>
        </w:rPr>
        <w:t xml:space="preserve"> comentó que se trata de un gasto de una sola oportunidad, por lo que consideró c</w:t>
      </w:r>
      <w:r w:rsidR="00971C28" w:rsidRPr="00C21B1B">
        <w:rPr>
          <w:rFonts w:ascii="Arial" w:eastAsia="Arial" w:hAnsi="Arial" w:cs="Arial"/>
          <w:color w:val="auto"/>
          <w:spacing w:val="-3"/>
          <w:lang w:val="es-ES_tradnl"/>
        </w:rPr>
        <w:t>omplicado que de alguna manera s</w:t>
      </w:r>
      <w:r w:rsidRPr="00C21B1B">
        <w:rPr>
          <w:rFonts w:ascii="Arial" w:eastAsia="Arial" w:hAnsi="Arial" w:cs="Arial"/>
          <w:color w:val="auto"/>
          <w:spacing w:val="-3"/>
          <w:lang w:val="es-ES_tradnl"/>
        </w:rPr>
        <w:t>e esté postergando una decisión adoptada por l</w:t>
      </w:r>
      <w:r w:rsidR="00C21B1B" w:rsidRPr="00C21B1B">
        <w:rPr>
          <w:rFonts w:ascii="Arial" w:eastAsia="Arial" w:hAnsi="Arial" w:cs="Arial"/>
          <w:color w:val="auto"/>
          <w:spacing w:val="-3"/>
          <w:lang w:val="es-ES_tradnl"/>
        </w:rPr>
        <w:t>a autoridad en su minuta, y que en la práctica se quiera</w:t>
      </w:r>
      <w:r w:rsidRPr="00C21B1B">
        <w:rPr>
          <w:rFonts w:ascii="Arial" w:eastAsia="Arial" w:hAnsi="Arial" w:cs="Arial"/>
          <w:color w:val="auto"/>
          <w:spacing w:val="-3"/>
          <w:lang w:val="es-ES_tradnl"/>
        </w:rPr>
        <w:t xml:space="preserve"> traspasar</w:t>
      </w:r>
      <w:r w:rsidR="00C21B1B" w:rsidRPr="00C21B1B">
        <w:rPr>
          <w:rFonts w:ascii="Arial" w:eastAsia="Arial" w:hAnsi="Arial" w:cs="Arial"/>
          <w:color w:val="auto"/>
          <w:spacing w:val="-3"/>
          <w:lang w:val="es-ES_tradnl"/>
        </w:rPr>
        <w:t xml:space="preserve"> los costos de esa decisión</w:t>
      </w:r>
      <w:r w:rsidRPr="00C21B1B">
        <w:rPr>
          <w:rFonts w:ascii="Arial" w:eastAsia="Arial" w:hAnsi="Arial" w:cs="Arial"/>
          <w:color w:val="auto"/>
          <w:spacing w:val="-3"/>
          <w:lang w:val="es-ES_tradnl"/>
        </w:rPr>
        <w:t xml:space="preserve"> a las tarifas de los hogares en el futuro. </w:t>
      </w:r>
    </w:p>
    <w:p w14:paraId="29E2265B" w14:textId="51CAA302" w:rsidR="00077009" w:rsidRPr="00C21B1B" w:rsidRDefault="00077009" w:rsidP="00C33C5D">
      <w:pPr>
        <w:tabs>
          <w:tab w:val="left" w:pos="2880"/>
        </w:tabs>
        <w:suppressAutoHyphens/>
        <w:ind w:firstLine="2835"/>
        <w:jc w:val="both"/>
        <w:rPr>
          <w:rFonts w:ascii="Arial" w:eastAsia="Arial" w:hAnsi="Arial" w:cs="Arial"/>
          <w:color w:val="auto"/>
          <w:spacing w:val="-3"/>
          <w:lang w:val="es-ES_tradnl"/>
        </w:rPr>
      </w:pPr>
    </w:p>
    <w:p w14:paraId="65DC6ECC" w14:textId="574831CE" w:rsidR="00077009" w:rsidRPr="00C21B1B" w:rsidRDefault="00077009"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Hizo presente que en su momento no se fue lo suficientemente claro</w:t>
      </w:r>
      <w:r w:rsidR="00C21B1B" w:rsidRPr="00C21B1B">
        <w:rPr>
          <w:rFonts w:ascii="Arial" w:eastAsia="Arial" w:hAnsi="Arial" w:cs="Arial"/>
          <w:color w:val="auto"/>
          <w:spacing w:val="-3"/>
          <w:lang w:val="es-ES_tradnl"/>
        </w:rPr>
        <w:t xml:space="preserve"> en explicitar</w:t>
      </w:r>
      <w:r w:rsidRPr="00C21B1B">
        <w:rPr>
          <w:rFonts w:ascii="Arial" w:eastAsia="Arial" w:hAnsi="Arial" w:cs="Arial"/>
          <w:color w:val="auto"/>
          <w:spacing w:val="-3"/>
          <w:lang w:val="es-ES_tradnl"/>
        </w:rPr>
        <w:t xml:space="preserve"> que frente al no reajuste de las cuentas de luz</w:t>
      </w:r>
      <w:r w:rsidR="00C21B1B" w:rsidRPr="00C21B1B">
        <w:rPr>
          <w:rFonts w:ascii="Arial" w:eastAsia="Arial" w:hAnsi="Arial" w:cs="Arial"/>
          <w:color w:val="auto"/>
          <w:spacing w:val="-3"/>
          <w:lang w:val="es-ES_tradnl"/>
        </w:rPr>
        <w:t>, la solución entregada</w:t>
      </w:r>
      <w:r w:rsidRPr="00C21B1B">
        <w:rPr>
          <w:rFonts w:ascii="Arial" w:eastAsia="Arial" w:hAnsi="Arial" w:cs="Arial"/>
          <w:color w:val="auto"/>
          <w:spacing w:val="-3"/>
          <w:lang w:val="es-ES_tradnl"/>
        </w:rPr>
        <w:t xml:space="preserve"> no se trataba de un su</w:t>
      </w:r>
      <w:r w:rsidR="00C21B1B" w:rsidRPr="00C21B1B">
        <w:rPr>
          <w:rFonts w:ascii="Arial" w:eastAsia="Arial" w:hAnsi="Arial" w:cs="Arial"/>
          <w:color w:val="auto"/>
          <w:spacing w:val="-3"/>
          <w:lang w:val="es-ES_tradnl"/>
        </w:rPr>
        <w:t>bsidio, sino que de un préstamo</w:t>
      </w:r>
      <w:r w:rsidRPr="00C21B1B">
        <w:rPr>
          <w:rFonts w:ascii="Arial" w:eastAsia="Arial" w:hAnsi="Arial" w:cs="Arial"/>
          <w:color w:val="auto"/>
          <w:spacing w:val="-3"/>
          <w:lang w:val="es-ES_tradnl"/>
        </w:rPr>
        <w:t xml:space="preserve">, que generó una deuda de US$1.600 dolaras. </w:t>
      </w:r>
    </w:p>
    <w:p w14:paraId="5AAC49EB" w14:textId="3C82FC40" w:rsidR="00077009" w:rsidRPr="00C21B1B" w:rsidRDefault="00077009" w:rsidP="00C33C5D">
      <w:pPr>
        <w:tabs>
          <w:tab w:val="left" w:pos="2880"/>
        </w:tabs>
        <w:suppressAutoHyphens/>
        <w:ind w:firstLine="2835"/>
        <w:jc w:val="both"/>
        <w:rPr>
          <w:rFonts w:ascii="Arial" w:eastAsia="Arial" w:hAnsi="Arial" w:cs="Arial"/>
          <w:color w:val="auto"/>
          <w:spacing w:val="-3"/>
          <w:lang w:val="es-ES_tradnl"/>
        </w:rPr>
      </w:pPr>
    </w:p>
    <w:p w14:paraId="08140A0E" w14:textId="3ECE647E" w:rsidR="00077009" w:rsidRPr="00C21B1B" w:rsidRDefault="00077009"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Expresó que lo más sano sería tener un gasto por una sola vez.</w:t>
      </w:r>
    </w:p>
    <w:p w14:paraId="0EF20679" w14:textId="2EEA8004" w:rsidR="00077009" w:rsidRPr="00C21B1B" w:rsidRDefault="00077009" w:rsidP="00C33C5D">
      <w:pPr>
        <w:tabs>
          <w:tab w:val="left" w:pos="2880"/>
        </w:tabs>
        <w:suppressAutoHyphens/>
        <w:ind w:firstLine="2835"/>
        <w:jc w:val="both"/>
        <w:rPr>
          <w:rFonts w:ascii="Arial" w:eastAsia="Arial" w:hAnsi="Arial" w:cs="Arial"/>
          <w:color w:val="auto"/>
          <w:spacing w:val="-3"/>
          <w:lang w:val="es-ES_tradnl"/>
        </w:rPr>
      </w:pPr>
    </w:p>
    <w:p w14:paraId="753DF829" w14:textId="1FBFF242" w:rsidR="00077009" w:rsidRPr="00C21B1B" w:rsidRDefault="00077009"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Declaró que, a su entender, los sistemas de clientes regulados y clientes libres no se necesitarían mutuamente. </w:t>
      </w:r>
    </w:p>
    <w:p w14:paraId="21BDA139" w14:textId="560F8144" w:rsidR="00077009" w:rsidRDefault="00077009" w:rsidP="00C33C5D">
      <w:pPr>
        <w:tabs>
          <w:tab w:val="left" w:pos="2880"/>
        </w:tabs>
        <w:suppressAutoHyphens/>
        <w:ind w:firstLine="2835"/>
        <w:jc w:val="both"/>
        <w:rPr>
          <w:rFonts w:ascii="Arial" w:eastAsia="Arial" w:hAnsi="Arial" w:cs="Arial"/>
          <w:color w:val="FF0000"/>
          <w:spacing w:val="-3"/>
          <w:lang w:val="es-ES_tradnl"/>
        </w:rPr>
      </w:pPr>
    </w:p>
    <w:p w14:paraId="2BDEFA93" w14:textId="162F95FB" w:rsidR="00077009" w:rsidRPr="00971C28" w:rsidRDefault="00077009" w:rsidP="00C33C5D">
      <w:pPr>
        <w:tabs>
          <w:tab w:val="left" w:pos="2880"/>
        </w:tabs>
        <w:suppressAutoHyphens/>
        <w:ind w:firstLine="2835"/>
        <w:jc w:val="both"/>
        <w:rPr>
          <w:rFonts w:ascii="Arial" w:eastAsia="Arial" w:hAnsi="Arial" w:cs="Arial"/>
          <w:color w:val="auto"/>
          <w:spacing w:val="-3"/>
          <w:lang w:val="es-ES_tradnl"/>
        </w:rPr>
      </w:pPr>
      <w:r w:rsidRPr="00971C28">
        <w:rPr>
          <w:rFonts w:ascii="Arial" w:eastAsia="Arial" w:hAnsi="Arial" w:cs="Arial"/>
          <w:color w:val="auto"/>
          <w:spacing w:val="-3"/>
          <w:lang w:val="es-ES_tradnl"/>
        </w:rPr>
        <w:t xml:space="preserve">El </w:t>
      </w:r>
      <w:r w:rsidRPr="00971C28">
        <w:rPr>
          <w:rFonts w:ascii="Arial" w:eastAsia="Arial" w:hAnsi="Arial" w:cs="Arial"/>
          <w:b/>
          <w:color w:val="auto"/>
          <w:spacing w:val="-3"/>
          <w:lang w:val="es-ES_tradnl"/>
        </w:rPr>
        <w:t>Honorable Senador señor Coloma</w:t>
      </w:r>
      <w:r w:rsidRPr="00971C28">
        <w:rPr>
          <w:rFonts w:ascii="Arial" w:eastAsia="Arial" w:hAnsi="Arial" w:cs="Arial"/>
          <w:color w:val="auto"/>
          <w:spacing w:val="-3"/>
          <w:lang w:val="es-ES_tradnl"/>
        </w:rPr>
        <w:t xml:space="preserve"> le preguntó al señor Ministro si existe una descomposición por tramo de consumo del stock de deuda.</w:t>
      </w:r>
    </w:p>
    <w:p w14:paraId="3A996E70" w14:textId="4C7A7B72" w:rsidR="00077009" w:rsidRDefault="00077009" w:rsidP="00C33C5D">
      <w:pPr>
        <w:tabs>
          <w:tab w:val="left" w:pos="2880"/>
        </w:tabs>
        <w:suppressAutoHyphens/>
        <w:ind w:firstLine="2835"/>
        <w:jc w:val="both"/>
        <w:rPr>
          <w:rFonts w:ascii="Arial" w:eastAsia="Arial" w:hAnsi="Arial" w:cs="Arial"/>
          <w:color w:val="FF0000"/>
          <w:spacing w:val="-3"/>
          <w:lang w:val="es-ES_tradnl"/>
        </w:rPr>
      </w:pPr>
    </w:p>
    <w:p w14:paraId="11DEA84C" w14:textId="3622BA7B" w:rsidR="00077009" w:rsidRPr="00097185" w:rsidRDefault="00077009" w:rsidP="00C33C5D">
      <w:pPr>
        <w:tabs>
          <w:tab w:val="left" w:pos="2880"/>
        </w:tabs>
        <w:suppressAutoHyphens/>
        <w:ind w:firstLine="2835"/>
        <w:jc w:val="both"/>
        <w:rPr>
          <w:rFonts w:ascii="Arial" w:eastAsia="Arial" w:hAnsi="Arial" w:cs="Arial"/>
          <w:color w:val="auto"/>
          <w:spacing w:val="-3"/>
          <w:lang w:val="es-ES_tradnl"/>
        </w:rPr>
      </w:pPr>
      <w:r w:rsidRPr="00097185">
        <w:rPr>
          <w:rFonts w:ascii="Arial" w:eastAsia="Arial" w:hAnsi="Arial" w:cs="Arial"/>
          <w:color w:val="auto"/>
          <w:spacing w:val="-3"/>
          <w:lang w:val="es-ES_tradnl"/>
        </w:rPr>
        <w:t xml:space="preserve">El </w:t>
      </w:r>
      <w:r w:rsidRPr="00097185">
        <w:rPr>
          <w:rFonts w:ascii="Arial" w:eastAsia="Arial" w:hAnsi="Arial" w:cs="Arial"/>
          <w:b/>
          <w:color w:val="auto"/>
          <w:spacing w:val="-3"/>
          <w:lang w:val="es-ES_tradnl"/>
        </w:rPr>
        <w:t>señor Ministro</w:t>
      </w:r>
      <w:r w:rsidRPr="00097185">
        <w:rPr>
          <w:rFonts w:ascii="Arial" w:eastAsia="Arial" w:hAnsi="Arial" w:cs="Arial"/>
          <w:color w:val="auto"/>
          <w:spacing w:val="-3"/>
          <w:lang w:val="es-ES_tradnl"/>
        </w:rPr>
        <w:t xml:space="preserve"> señaló que en el sistema actual no hay distinción, por lo que la deuda es una sola, por tanto, se distribuye proporcionalmente en relación a los consumos. </w:t>
      </w:r>
    </w:p>
    <w:p w14:paraId="6D58CDB5" w14:textId="6792ED63" w:rsidR="00077009" w:rsidRPr="00097185" w:rsidRDefault="00077009" w:rsidP="00C33C5D">
      <w:pPr>
        <w:tabs>
          <w:tab w:val="left" w:pos="2880"/>
        </w:tabs>
        <w:suppressAutoHyphens/>
        <w:ind w:firstLine="2835"/>
        <w:jc w:val="both"/>
        <w:rPr>
          <w:rFonts w:ascii="Arial" w:eastAsia="Arial" w:hAnsi="Arial" w:cs="Arial"/>
          <w:color w:val="auto"/>
          <w:spacing w:val="-3"/>
          <w:lang w:val="es-ES_tradnl"/>
        </w:rPr>
      </w:pPr>
    </w:p>
    <w:p w14:paraId="0AA9D4F2" w14:textId="1F847D64" w:rsidR="00077009" w:rsidRPr="00097185" w:rsidRDefault="00077009" w:rsidP="00C33C5D">
      <w:pPr>
        <w:tabs>
          <w:tab w:val="left" w:pos="2880"/>
        </w:tabs>
        <w:suppressAutoHyphens/>
        <w:ind w:firstLine="2835"/>
        <w:jc w:val="both"/>
        <w:rPr>
          <w:rFonts w:ascii="Arial" w:eastAsia="Arial" w:hAnsi="Arial" w:cs="Arial"/>
          <w:color w:val="auto"/>
          <w:spacing w:val="-3"/>
          <w:lang w:val="es-ES_tradnl"/>
        </w:rPr>
      </w:pPr>
      <w:r w:rsidRPr="00097185">
        <w:rPr>
          <w:rFonts w:ascii="Arial" w:eastAsia="Arial" w:hAnsi="Arial" w:cs="Arial"/>
          <w:color w:val="auto"/>
          <w:spacing w:val="-3"/>
          <w:lang w:val="es-ES_tradnl"/>
        </w:rPr>
        <w:t>Señaló que en los próximos 25 años se estima que requier</w:t>
      </w:r>
      <w:r w:rsidR="00097185" w:rsidRPr="00097185">
        <w:rPr>
          <w:rFonts w:ascii="Arial" w:eastAsia="Arial" w:hAnsi="Arial" w:cs="Arial"/>
          <w:color w:val="auto"/>
          <w:spacing w:val="-3"/>
          <w:lang w:val="es-ES_tradnl"/>
        </w:rPr>
        <w:t>e de una cantidad considerable de recursos</w:t>
      </w:r>
      <w:r w:rsidRPr="00097185">
        <w:rPr>
          <w:rFonts w:ascii="Arial" w:eastAsia="Arial" w:hAnsi="Arial" w:cs="Arial"/>
          <w:color w:val="auto"/>
          <w:spacing w:val="-3"/>
          <w:lang w:val="es-ES_tradnl"/>
        </w:rPr>
        <w:t xml:space="preserve"> para reemplazar la energía fósil</w:t>
      </w:r>
      <w:r w:rsidR="00584394" w:rsidRPr="00097185">
        <w:rPr>
          <w:rFonts w:ascii="Arial" w:eastAsia="Arial" w:hAnsi="Arial" w:cs="Arial"/>
          <w:color w:val="auto"/>
          <w:spacing w:val="-3"/>
          <w:lang w:val="es-ES_tradnl"/>
        </w:rPr>
        <w:t xml:space="preserve">. Lo que hace el mecanismo se estabilización es justamente estabilizar las cuentas, lo que facilitará las inversiones. </w:t>
      </w:r>
    </w:p>
    <w:p w14:paraId="418398FB" w14:textId="76206BB0" w:rsidR="00584394" w:rsidRPr="00097185" w:rsidRDefault="00584394" w:rsidP="00C33C5D">
      <w:pPr>
        <w:tabs>
          <w:tab w:val="left" w:pos="2880"/>
        </w:tabs>
        <w:suppressAutoHyphens/>
        <w:ind w:firstLine="2835"/>
        <w:jc w:val="both"/>
        <w:rPr>
          <w:rFonts w:ascii="Arial" w:eastAsia="Arial" w:hAnsi="Arial" w:cs="Arial"/>
          <w:color w:val="auto"/>
          <w:spacing w:val="-3"/>
          <w:lang w:val="es-ES_tradnl"/>
        </w:rPr>
      </w:pPr>
    </w:p>
    <w:p w14:paraId="54D03BD8" w14:textId="7497897E" w:rsidR="00584394" w:rsidRPr="00097185" w:rsidRDefault="00584394" w:rsidP="00C33C5D">
      <w:pPr>
        <w:tabs>
          <w:tab w:val="left" w:pos="2880"/>
        </w:tabs>
        <w:suppressAutoHyphens/>
        <w:ind w:firstLine="2835"/>
        <w:jc w:val="both"/>
        <w:rPr>
          <w:rFonts w:ascii="Arial" w:eastAsia="Arial" w:hAnsi="Arial" w:cs="Arial"/>
          <w:color w:val="auto"/>
          <w:spacing w:val="-3"/>
          <w:lang w:val="es-ES_tradnl"/>
        </w:rPr>
      </w:pPr>
      <w:r w:rsidRPr="00097185">
        <w:rPr>
          <w:rFonts w:ascii="Arial" w:eastAsia="Arial" w:hAnsi="Arial" w:cs="Arial"/>
          <w:color w:val="auto"/>
          <w:spacing w:val="-3"/>
          <w:lang w:val="es-ES_tradnl"/>
        </w:rPr>
        <w:t xml:space="preserve">Declaró que los clientes adscritos al sistema libre no se encuentran adscritos a contratos caros, pues los contratos nuevos efectivamente han sido más baratos. </w:t>
      </w:r>
      <w:r w:rsidR="00097185" w:rsidRPr="00097185">
        <w:rPr>
          <w:rFonts w:ascii="Arial" w:eastAsia="Arial" w:hAnsi="Arial" w:cs="Arial"/>
          <w:color w:val="auto"/>
          <w:spacing w:val="-3"/>
          <w:lang w:val="es-ES_tradnl"/>
        </w:rPr>
        <w:t>Precisó que l</w:t>
      </w:r>
      <w:r w:rsidRPr="00097185">
        <w:rPr>
          <w:rFonts w:ascii="Arial" w:eastAsia="Arial" w:hAnsi="Arial" w:cs="Arial"/>
          <w:color w:val="auto"/>
          <w:spacing w:val="-3"/>
          <w:lang w:val="es-ES_tradnl"/>
        </w:rPr>
        <w:t>os clientes regulados, por su parte, todavía está</w:t>
      </w:r>
      <w:r w:rsidR="00097185" w:rsidRPr="00097185">
        <w:rPr>
          <w:rFonts w:ascii="Arial" w:eastAsia="Arial" w:hAnsi="Arial" w:cs="Arial"/>
          <w:color w:val="auto"/>
          <w:spacing w:val="-3"/>
          <w:lang w:val="es-ES_tradnl"/>
        </w:rPr>
        <w:t>n vinculados a contratos aún</w:t>
      </w:r>
      <w:r w:rsidRPr="00097185">
        <w:rPr>
          <w:rFonts w:ascii="Arial" w:eastAsia="Arial" w:hAnsi="Arial" w:cs="Arial"/>
          <w:color w:val="auto"/>
          <w:spacing w:val="-3"/>
          <w:lang w:val="es-ES_tradnl"/>
        </w:rPr>
        <w:t xml:space="preserve"> vigentes, que cuentan con valores más caros.</w:t>
      </w:r>
    </w:p>
    <w:p w14:paraId="48DE20B0" w14:textId="0F6E60BB" w:rsidR="00584394" w:rsidRPr="00097185" w:rsidRDefault="00584394" w:rsidP="00C33C5D">
      <w:pPr>
        <w:tabs>
          <w:tab w:val="left" w:pos="2880"/>
        </w:tabs>
        <w:suppressAutoHyphens/>
        <w:ind w:firstLine="2835"/>
        <w:jc w:val="both"/>
        <w:rPr>
          <w:rFonts w:ascii="Arial" w:eastAsia="Arial" w:hAnsi="Arial" w:cs="Arial"/>
          <w:color w:val="auto"/>
          <w:spacing w:val="-3"/>
          <w:lang w:val="es-ES_tradnl"/>
        </w:rPr>
      </w:pPr>
    </w:p>
    <w:p w14:paraId="1881A746" w14:textId="5307C869" w:rsidR="00584394" w:rsidRPr="00097185" w:rsidRDefault="00097185" w:rsidP="00C33C5D">
      <w:pPr>
        <w:tabs>
          <w:tab w:val="left" w:pos="2880"/>
        </w:tabs>
        <w:suppressAutoHyphens/>
        <w:ind w:firstLine="2835"/>
        <w:jc w:val="both"/>
        <w:rPr>
          <w:rFonts w:ascii="Arial" w:eastAsia="Arial" w:hAnsi="Arial" w:cs="Arial"/>
          <w:color w:val="auto"/>
          <w:spacing w:val="-3"/>
          <w:lang w:val="es-ES_tradnl"/>
        </w:rPr>
      </w:pPr>
      <w:r w:rsidRPr="00097185">
        <w:rPr>
          <w:rFonts w:ascii="Arial" w:eastAsia="Arial" w:hAnsi="Arial" w:cs="Arial"/>
          <w:color w:val="auto"/>
          <w:spacing w:val="-3"/>
          <w:lang w:val="es-ES_tradnl"/>
        </w:rPr>
        <w:t>Añadió</w:t>
      </w:r>
      <w:r w:rsidR="00584394" w:rsidRPr="00097185">
        <w:rPr>
          <w:rFonts w:ascii="Arial" w:eastAsia="Arial" w:hAnsi="Arial" w:cs="Arial"/>
          <w:color w:val="auto"/>
          <w:spacing w:val="-3"/>
          <w:lang w:val="es-ES_tradnl"/>
        </w:rPr>
        <w:t xml:space="preserve"> que el presente proyecto de ley tiene una serie de </w:t>
      </w:r>
      <w:r w:rsidRPr="00097185">
        <w:rPr>
          <w:rFonts w:ascii="Arial" w:eastAsia="Arial" w:hAnsi="Arial" w:cs="Arial"/>
          <w:color w:val="auto"/>
          <w:spacing w:val="-3"/>
          <w:lang w:val="es-ES_tradnl"/>
        </w:rPr>
        <w:t>mecanismos que permite adaptar</w:t>
      </w:r>
      <w:r w:rsidR="00584394" w:rsidRPr="00097185">
        <w:rPr>
          <w:rFonts w:ascii="Arial" w:eastAsia="Arial" w:hAnsi="Arial" w:cs="Arial"/>
          <w:color w:val="auto"/>
          <w:spacing w:val="-3"/>
          <w:lang w:val="es-ES_tradnl"/>
        </w:rPr>
        <w:t xml:space="preserve"> y ajustar los precios para los clientes, dentro de cierto margen.</w:t>
      </w:r>
    </w:p>
    <w:p w14:paraId="0DDC4F29" w14:textId="00780483" w:rsidR="00584394" w:rsidRDefault="00584394" w:rsidP="00C33C5D">
      <w:pPr>
        <w:tabs>
          <w:tab w:val="left" w:pos="2880"/>
        </w:tabs>
        <w:suppressAutoHyphens/>
        <w:ind w:firstLine="2835"/>
        <w:jc w:val="both"/>
        <w:rPr>
          <w:rFonts w:ascii="Arial" w:eastAsia="Arial" w:hAnsi="Arial" w:cs="Arial"/>
          <w:color w:val="FF0000"/>
          <w:spacing w:val="-3"/>
          <w:lang w:val="es-ES_tradnl"/>
        </w:rPr>
      </w:pPr>
    </w:p>
    <w:p w14:paraId="1751BD88" w14:textId="5071F674" w:rsidR="00584394" w:rsidRPr="00097185" w:rsidRDefault="00584394" w:rsidP="00C33C5D">
      <w:pPr>
        <w:tabs>
          <w:tab w:val="left" w:pos="2880"/>
        </w:tabs>
        <w:suppressAutoHyphens/>
        <w:ind w:firstLine="2835"/>
        <w:jc w:val="both"/>
        <w:rPr>
          <w:rFonts w:ascii="Arial" w:eastAsia="Arial" w:hAnsi="Arial" w:cs="Arial"/>
          <w:color w:val="auto"/>
          <w:spacing w:val="-3"/>
          <w:lang w:val="es-ES_tradnl"/>
        </w:rPr>
      </w:pPr>
      <w:r w:rsidRPr="00097185">
        <w:rPr>
          <w:rFonts w:ascii="Arial" w:eastAsia="Arial" w:hAnsi="Arial" w:cs="Arial"/>
          <w:color w:val="auto"/>
          <w:spacing w:val="-3"/>
          <w:lang w:val="es-ES_tradnl"/>
        </w:rPr>
        <w:lastRenderedPageBreak/>
        <w:t xml:space="preserve">Por lo anterior, </w:t>
      </w:r>
      <w:r w:rsidR="00097185" w:rsidRPr="00097185">
        <w:rPr>
          <w:rFonts w:ascii="Arial" w:eastAsia="Arial" w:hAnsi="Arial" w:cs="Arial"/>
          <w:color w:val="auto"/>
          <w:spacing w:val="-3"/>
          <w:lang w:val="es-ES_tradnl"/>
        </w:rPr>
        <w:t xml:space="preserve">expresó que </w:t>
      </w:r>
      <w:r w:rsidRPr="00097185">
        <w:rPr>
          <w:rFonts w:ascii="Arial" w:eastAsia="Arial" w:hAnsi="Arial" w:cs="Arial"/>
          <w:color w:val="auto"/>
          <w:spacing w:val="-3"/>
          <w:lang w:val="es-ES_tradnl"/>
        </w:rPr>
        <w:t xml:space="preserve">lo que se necesita es un sistema que funcione de manera íntegra, y eso es lo que se busca a través del presente proyecto de ley. </w:t>
      </w:r>
    </w:p>
    <w:p w14:paraId="3D556ED7" w14:textId="3CA15A02" w:rsidR="00584394" w:rsidRDefault="00584394" w:rsidP="00C33C5D">
      <w:pPr>
        <w:tabs>
          <w:tab w:val="left" w:pos="2880"/>
        </w:tabs>
        <w:suppressAutoHyphens/>
        <w:ind w:firstLine="2835"/>
        <w:jc w:val="both"/>
        <w:rPr>
          <w:rFonts w:ascii="Arial" w:eastAsia="Arial" w:hAnsi="Arial" w:cs="Arial"/>
          <w:color w:val="FF0000"/>
          <w:spacing w:val="-3"/>
          <w:lang w:val="es-ES_tradnl"/>
        </w:rPr>
      </w:pPr>
    </w:p>
    <w:p w14:paraId="1506DA5E" w14:textId="2BBA087C"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El </w:t>
      </w:r>
      <w:r w:rsidRPr="00C21B1B">
        <w:rPr>
          <w:rFonts w:ascii="Arial" w:eastAsia="Arial" w:hAnsi="Arial" w:cs="Arial"/>
          <w:b/>
          <w:color w:val="auto"/>
          <w:spacing w:val="-3"/>
          <w:lang w:val="es-ES_tradnl"/>
        </w:rPr>
        <w:t>Honorable Senador señor Coloma</w:t>
      </w:r>
      <w:r w:rsidR="00097185" w:rsidRPr="00C21B1B">
        <w:rPr>
          <w:rFonts w:ascii="Arial" w:eastAsia="Arial" w:hAnsi="Arial" w:cs="Arial"/>
          <w:color w:val="auto"/>
          <w:spacing w:val="-3"/>
          <w:lang w:val="es-ES_tradnl"/>
        </w:rPr>
        <w:t xml:space="preserve"> preguntó si es </w:t>
      </w:r>
      <w:r w:rsidRPr="00C21B1B">
        <w:rPr>
          <w:rFonts w:ascii="Arial" w:eastAsia="Arial" w:hAnsi="Arial" w:cs="Arial"/>
          <w:color w:val="auto"/>
          <w:spacing w:val="-3"/>
          <w:lang w:val="es-ES_tradnl"/>
        </w:rPr>
        <w:t xml:space="preserve">posible determinar los clientes que van a obtener el mayor beneficio. Declaró que en ese escenario le parecería bien que el Estado pudiese hacerse cargo. </w:t>
      </w:r>
    </w:p>
    <w:p w14:paraId="4A9450DA" w14:textId="4E21FF12"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p>
    <w:p w14:paraId="09433E4B" w14:textId="0669C7D6"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La </w:t>
      </w:r>
      <w:r w:rsidRPr="00C21B1B">
        <w:rPr>
          <w:rFonts w:ascii="Arial" w:eastAsia="Arial" w:hAnsi="Arial" w:cs="Arial"/>
          <w:b/>
          <w:color w:val="auto"/>
          <w:spacing w:val="-3"/>
          <w:lang w:val="es-ES_tradnl"/>
        </w:rPr>
        <w:t>señora Subsecretaria</w:t>
      </w:r>
      <w:r w:rsidRPr="00C21B1B">
        <w:rPr>
          <w:rFonts w:ascii="Arial" w:eastAsia="Arial" w:hAnsi="Arial" w:cs="Arial"/>
          <w:color w:val="auto"/>
          <w:spacing w:val="-3"/>
          <w:lang w:val="es-ES_tradnl"/>
        </w:rPr>
        <w:t xml:space="preserve"> señaló que hay dos ítems de aporte fiscal: uno</w:t>
      </w:r>
      <w:r w:rsidR="00097185" w:rsidRPr="00C21B1B">
        <w:rPr>
          <w:rFonts w:ascii="Arial" w:eastAsia="Arial" w:hAnsi="Arial" w:cs="Arial"/>
          <w:color w:val="auto"/>
          <w:spacing w:val="-3"/>
          <w:lang w:val="es-ES_tradnl"/>
        </w:rPr>
        <w:t xml:space="preserve"> de US$15 millones</w:t>
      </w:r>
      <w:r w:rsidRPr="00C21B1B">
        <w:rPr>
          <w:rFonts w:ascii="Arial" w:eastAsia="Arial" w:hAnsi="Arial" w:cs="Arial"/>
          <w:color w:val="auto"/>
          <w:spacing w:val="-3"/>
          <w:lang w:val="es-ES_tradnl"/>
        </w:rPr>
        <w:t xml:space="preserve"> y otro de US$20 millones</w:t>
      </w:r>
      <w:r w:rsidR="00097185" w:rsidRPr="00C21B1B">
        <w:rPr>
          <w:rFonts w:ascii="Arial" w:eastAsia="Arial" w:hAnsi="Arial" w:cs="Arial"/>
          <w:color w:val="auto"/>
          <w:spacing w:val="-3"/>
          <w:lang w:val="es-ES_tradnl"/>
        </w:rPr>
        <w:t xml:space="preserve"> anuales que se paga</w:t>
      </w:r>
      <w:r w:rsidRPr="00C21B1B">
        <w:rPr>
          <w:rFonts w:ascii="Arial" w:eastAsia="Arial" w:hAnsi="Arial" w:cs="Arial"/>
          <w:color w:val="auto"/>
          <w:spacing w:val="-3"/>
          <w:lang w:val="es-ES_tradnl"/>
        </w:rPr>
        <w:t xml:space="preserve"> por 10 años, con el objeto de finan</w:t>
      </w:r>
      <w:r w:rsidR="00097185" w:rsidRPr="00C21B1B">
        <w:rPr>
          <w:rFonts w:ascii="Arial" w:eastAsia="Arial" w:hAnsi="Arial" w:cs="Arial"/>
          <w:color w:val="auto"/>
          <w:spacing w:val="-3"/>
          <w:lang w:val="es-ES_tradnl"/>
        </w:rPr>
        <w:t>ciar la exención de los 350 kW</w:t>
      </w:r>
      <w:r w:rsidRPr="00C21B1B">
        <w:rPr>
          <w:rFonts w:ascii="Arial" w:eastAsia="Arial" w:hAnsi="Arial" w:cs="Arial"/>
          <w:color w:val="auto"/>
          <w:spacing w:val="-3"/>
          <w:lang w:val="es-ES_tradnl"/>
        </w:rPr>
        <w:t>h.</w:t>
      </w:r>
    </w:p>
    <w:p w14:paraId="28834839" w14:textId="69727799"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p>
    <w:p w14:paraId="676324F6" w14:textId="1AEC359D"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El </w:t>
      </w:r>
      <w:r w:rsidRPr="00C21B1B">
        <w:rPr>
          <w:rFonts w:ascii="Arial" w:eastAsia="Arial" w:hAnsi="Arial" w:cs="Arial"/>
          <w:b/>
          <w:color w:val="auto"/>
          <w:spacing w:val="-3"/>
          <w:lang w:val="es-ES_tradnl"/>
        </w:rPr>
        <w:t>Honorable Senador señor Coloma</w:t>
      </w:r>
      <w:r w:rsidRPr="00C21B1B">
        <w:rPr>
          <w:rFonts w:ascii="Arial" w:eastAsia="Arial" w:hAnsi="Arial" w:cs="Arial"/>
          <w:color w:val="auto"/>
          <w:spacing w:val="-3"/>
          <w:lang w:val="es-ES_tradnl"/>
        </w:rPr>
        <w:t xml:space="preserve"> declaró que a su entender que el Estado se haría cargo del tramo exento. </w:t>
      </w:r>
    </w:p>
    <w:p w14:paraId="72D19715" w14:textId="7C921EB1"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p>
    <w:p w14:paraId="0CB06A42" w14:textId="0D894571"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El </w:t>
      </w:r>
      <w:r w:rsidRPr="00C21B1B">
        <w:rPr>
          <w:rFonts w:ascii="Arial" w:eastAsia="Arial" w:hAnsi="Arial" w:cs="Arial"/>
          <w:b/>
          <w:color w:val="auto"/>
          <w:spacing w:val="-3"/>
          <w:lang w:val="es-ES_tradnl"/>
        </w:rPr>
        <w:t>Honorable Senador señor Kast</w:t>
      </w:r>
      <w:r w:rsidRPr="00C21B1B">
        <w:rPr>
          <w:rFonts w:ascii="Arial" w:eastAsia="Arial" w:hAnsi="Arial" w:cs="Arial"/>
          <w:color w:val="auto"/>
          <w:spacing w:val="-3"/>
          <w:lang w:val="es-ES_tradnl"/>
        </w:rPr>
        <w:t>, con el fin de poder votar en conciencia, declar</w:t>
      </w:r>
      <w:r w:rsidR="004F5F42" w:rsidRPr="00C21B1B">
        <w:rPr>
          <w:rFonts w:ascii="Arial" w:eastAsia="Arial" w:hAnsi="Arial" w:cs="Arial"/>
          <w:color w:val="auto"/>
          <w:spacing w:val="-3"/>
          <w:lang w:val="es-ES_tradnl"/>
        </w:rPr>
        <w:t xml:space="preserve">ó </w:t>
      </w:r>
      <w:r w:rsidR="00097185" w:rsidRPr="00C21B1B">
        <w:rPr>
          <w:rFonts w:ascii="Arial" w:eastAsia="Arial" w:hAnsi="Arial" w:cs="Arial"/>
          <w:color w:val="auto"/>
          <w:spacing w:val="-3"/>
          <w:lang w:val="es-ES_tradnl"/>
        </w:rPr>
        <w:t xml:space="preserve">que </w:t>
      </w:r>
      <w:r w:rsidR="004F5F42" w:rsidRPr="00C21B1B">
        <w:rPr>
          <w:rFonts w:ascii="Arial" w:eastAsia="Arial" w:hAnsi="Arial" w:cs="Arial"/>
          <w:color w:val="auto"/>
          <w:spacing w:val="-3"/>
          <w:lang w:val="es-ES_tradnl"/>
        </w:rPr>
        <w:t>con la respuesta de la señora Subsecretaria, el Estado</w:t>
      </w:r>
      <w:r w:rsidR="00097185" w:rsidRPr="00C21B1B">
        <w:rPr>
          <w:rFonts w:ascii="Arial" w:eastAsia="Arial" w:hAnsi="Arial" w:cs="Arial"/>
          <w:color w:val="auto"/>
          <w:spacing w:val="-3"/>
          <w:lang w:val="es-ES_tradnl"/>
        </w:rPr>
        <w:t xml:space="preserve"> estaría financiando este grupo</w:t>
      </w:r>
      <w:r w:rsidR="004F5F42" w:rsidRPr="00C21B1B">
        <w:rPr>
          <w:rFonts w:ascii="Arial" w:eastAsia="Arial" w:hAnsi="Arial" w:cs="Arial"/>
          <w:color w:val="auto"/>
          <w:spacing w:val="-3"/>
          <w:lang w:val="es-ES_tradnl"/>
        </w:rPr>
        <w:t xml:space="preserve"> y que el 80% de la deuda lo pagarían los más grandes consumidores. </w:t>
      </w:r>
    </w:p>
    <w:p w14:paraId="5B560D1F" w14:textId="440041AE" w:rsidR="004F5F42" w:rsidRPr="00C21B1B" w:rsidRDefault="004F5F42" w:rsidP="00C33C5D">
      <w:pPr>
        <w:tabs>
          <w:tab w:val="left" w:pos="2880"/>
        </w:tabs>
        <w:suppressAutoHyphens/>
        <w:ind w:firstLine="2835"/>
        <w:jc w:val="both"/>
        <w:rPr>
          <w:rFonts w:ascii="Arial" w:eastAsia="Arial" w:hAnsi="Arial" w:cs="Arial"/>
          <w:color w:val="auto"/>
          <w:spacing w:val="-3"/>
          <w:lang w:val="es-ES_tradnl"/>
        </w:rPr>
      </w:pPr>
    </w:p>
    <w:p w14:paraId="676CEBC8" w14:textId="13EFA488" w:rsidR="004F5F42" w:rsidRPr="00C21B1B" w:rsidRDefault="00097185" w:rsidP="00097185">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Expuso que en ese contexto se exime a los más pequeños</w:t>
      </w:r>
      <w:r w:rsidR="004F5F42" w:rsidRPr="00C21B1B">
        <w:rPr>
          <w:rFonts w:ascii="Arial" w:eastAsia="Arial" w:hAnsi="Arial" w:cs="Arial"/>
          <w:color w:val="auto"/>
          <w:spacing w:val="-3"/>
          <w:lang w:val="es-ES_tradnl"/>
        </w:rPr>
        <w:t xml:space="preserve"> y serán los clientes libres los que pagarán mayorme</w:t>
      </w:r>
      <w:r w:rsidRPr="00C21B1B">
        <w:rPr>
          <w:rFonts w:ascii="Arial" w:eastAsia="Arial" w:hAnsi="Arial" w:cs="Arial"/>
          <w:color w:val="auto"/>
          <w:spacing w:val="-3"/>
          <w:lang w:val="es-ES_tradnl"/>
        </w:rPr>
        <w:t xml:space="preserve">nte la deuda. </w:t>
      </w:r>
      <w:r w:rsidR="004F5F42" w:rsidRPr="00C21B1B">
        <w:rPr>
          <w:rFonts w:ascii="Arial" w:eastAsia="Arial" w:hAnsi="Arial" w:cs="Arial"/>
          <w:color w:val="auto"/>
          <w:spacing w:val="-3"/>
          <w:lang w:val="es-ES_tradnl"/>
        </w:rPr>
        <w:t>Declaró q</w:t>
      </w:r>
      <w:r w:rsidRPr="00C21B1B">
        <w:rPr>
          <w:rFonts w:ascii="Arial" w:eastAsia="Arial" w:hAnsi="Arial" w:cs="Arial"/>
          <w:color w:val="auto"/>
          <w:spacing w:val="-3"/>
          <w:lang w:val="es-ES_tradnl"/>
        </w:rPr>
        <w:t>ue la forma de cobrarles</w:t>
      </w:r>
      <w:r w:rsidR="004F5F42" w:rsidRPr="00C21B1B">
        <w:rPr>
          <w:rFonts w:ascii="Arial" w:eastAsia="Arial" w:hAnsi="Arial" w:cs="Arial"/>
          <w:color w:val="auto"/>
          <w:spacing w:val="-3"/>
          <w:lang w:val="es-ES_tradnl"/>
        </w:rPr>
        <w:t xml:space="preserve"> será aumentándole el cargo a esos clientes. </w:t>
      </w:r>
    </w:p>
    <w:p w14:paraId="276AE97A" w14:textId="1CD7C8FA" w:rsidR="00584394" w:rsidRPr="00C21B1B" w:rsidRDefault="00584394" w:rsidP="00C33C5D">
      <w:pPr>
        <w:tabs>
          <w:tab w:val="left" w:pos="2880"/>
        </w:tabs>
        <w:suppressAutoHyphens/>
        <w:ind w:firstLine="2835"/>
        <w:jc w:val="both"/>
        <w:rPr>
          <w:rFonts w:ascii="Arial" w:eastAsia="Arial" w:hAnsi="Arial" w:cs="Arial"/>
          <w:color w:val="auto"/>
          <w:spacing w:val="-3"/>
          <w:lang w:val="es-ES_tradnl"/>
        </w:rPr>
      </w:pPr>
    </w:p>
    <w:p w14:paraId="1D45EC39" w14:textId="7DA21466" w:rsidR="004F5F42" w:rsidRPr="00C21B1B" w:rsidRDefault="004F5F42"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El </w:t>
      </w:r>
      <w:r w:rsidRPr="00C21B1B">
        <w:rPr>
          <w:rFonts w:ascii="Arial" w:eastAsia="Arial" w:hAnsi="Arial" w:cs="Arial"/>
          <w:b/>
          <w:color w:val="auto"/>
          <w:spacing w:val="-3"/>
          <w:lang w:val="es-ES_tradnl"/>
        </w:rPr>
        <w:t>señor Ministro</w:t>
      </w:r>
      <w:r w:rsidRPr="00C21B1B">
        <w:rPr>
          <w:rFonts w:ascii="Arial" w:eastAsia="Arial" w:hAnsi="Arial" w:cs="Arial"/>
          <w:color w:val="auto"/>
          <w:spacing w:val="-3"/>
          <w:lang w:val="es-ES_tradnl"/>
        </w:rPr>
        <w:t xml:space="preserve"> declaró que actualmente en el sistema regulado hay una ley de equidad tarifaria, que genera subsidio</w:t>
      </w:r>
      <w:r w:rsidR="00C21B1B" w:rsidRPr="00C21B1B">
        <w:rPr>
          <w:rFonts w:ascii="Arial" w:eastAsia="Arial" w:hAnsi="Arial" w:cs="Arial"/>
          <w:color w:val="auto"/>
          <w:spacing w:val="-3"/>
          <w:lang w:val="es-ES_tradnl"/>
        </w:rPr>
        <w:t xml:space="preserve"> cruzados, y donde se busca</w:t>
      </w:r>
      <w:r w:rsidRPr="00C21B1B">
        <w:rPr>
          <w:rFonts w:ascii="Arial" w:eastAsia="Arial" w:hAnsi="Arial" w:cs="Arial"/>
          <w:color w:val="auto"/>
          <w:spacing w:val="-3"/>
          <w:lang w:val="es-ES_tradnl"/>
        </w:rPr>
        <w:t xml:space="preserve"> una cierta estabilidad de la tarifa en el país. </w:t>
      </w:r>
      <w:r w:rsidR="00C21B1B" w:rsidRPr="00C21B1B">
        <w:rPr>
          <w:rFonts w:ascii="Arial" w:eastAsia="Arial" w:hAnsi="Arial" w:cs="Arial"/>
          <w:color w:val="auto"/>
          <w:spacing w:val="-3"/>
          <w:lang w:val="es-ES_tradnl"/>
        </w:rPr>
        <w:t>Puntualizó que l</w:t>
      </w:r>
      <w:r w:rsidRPr="00C21B1B">
        <w:rPr>
          <w:rFonts w:ascii="Arial" w:eastAsia="Arial" w:hAnsi="Arial" w:cs="Arial"/>
          <w:color w:val="auto"/>
          <w:spacing w:val="-3"/>
          <w:lang w:val="es-ES_tradnl"/>
        </w:rPr>
        <w:t xml:space="preserve">o que hacen como Ministerio es extender este mecanismo a todos los clientes. </w:t>
      </w:r>
    </w:p>
    <w:p w14:paraId="29EFEBCE" w14:textId="5AD4712F" w:rsidR="004F5F42" w:rsidRPr="00C21B1B" w:rsidRDefault="004F5F42" w:rsidP="00C33C5D">
      <w:pPr>
        <w:tabs>
          <w:tab w:val="left" w:pos="2880"/>
        </w:tabs>
        <w:suppressAutoHyphens/>
        <w:ind w:firstLine="2835"/>
        <w:jc w:val="both"/>
        <w:rPr>
          <w:rFonts w:ascii="Arial" w:eastAsia="Arial" w:hAnsi="Arial" w:cs="Arial"/>
          <w:color w:val="auto"/>
          <w:spacing w:val="-3"/>
          <w:lang w:val="es-ES_tradnl"/>
        </w:rPr>
      </w:pPr>
    </w:p>
    <w:p w14:paraId="2306FE0E" w14:textId="59B03395" w:rsidR="004F5F42" w:rsidRPr="00C21B1B" w:rsidRDefault="004F5F42"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Advirtió que se trata de un mecanismo permanente que busca darle estabilidad al sistema.  Hizo presente que en la medida que la sociedad vaya avanzando, existirá una demanda cada vez mayor de energía eléctrica. </w:t>
      </w:r>
      <w:r w:rsidR="00C21B1B" w:rsidRPr="00C21B1B">
        <w:rPr>
          <w:rFonts w:ascii="Arial" w:eastAsia="Arial" w:hAnsi="Arial" w:cs="Arial"/>
          <w:color w:val="auto"/>
          <w:spacing w:val="-3"/>
          <w:lang w:val="es-ES_tradnl"/>
        </w:rPr>
        <w:t>Añadió que p</w:t>
      </w:r>
      <w:r w:rsidRPr="00C21B1B">
        <w:rPr>
          <w:rFonts w:ascii="Arial" w:eastAsia="Arial" w:hAnsi="Arial" w:cs="Arial"/>
          <w:color w:val="auto"/>
          <w:spacing w:val="-3"/>
          <w:lang w:val="es-ES_tradnl"/>
        </w:rPr>
        <w:t xml:space="preserve">ara poder salir de los combustibles fósiles, el presente proyecto de ley, a través del seguro que se paga por parte de todos los consumidores </w:t>
      </w:r>
      <w:r w:rsidR="00C21B1B" w:rsidRPr="00C21B1B">
        <w:rPr>
          <w:rFonts w:ascii="Arial" w:eastAsia="Arial" w:hAnsi="Arial" w:cs="Arial"/>
          <w:color w:val="auto"/>
          <w:spacing w:val="-3"/>
          <w:lang w:val="es-ES_tradnl"/>
        </w:rPr>
        <w:t>-</w:t>
      </w:r>
      <w:r w:rsidRPr="00C21B1B">
        <w:rPr>
          <w:rFonts w:ascii="Arial" w:eastAsia="Arial" w:hAnsi="Arial" w:cs="Arial"/>
          <w:color w:val="auto"/>
          <w:spacing w:val="-3"/>
          <w:lang w:val="es-ES_tradnl"/>
        </w:rPr>
        <w:t>donde no</w:t>
      </w:r>
      <w:r w:rsidR="00C21B1B" w:rsidRPr="00C21B1B">
        <w:rPr>
          <w:rFonts w:ascii="Arial" w:eastAsia="Arial" w:hAnsi="Arial" w:cs="Arial"/>
          <w:color w:val="auto"/>
          <w:spacing w:val="-3"/>
          <w:lang w:val="es-ES_tradnl"/>
        </w:rPr>
        <w:t xml:space="preserve"> se</w:t>
      </w:r>
      <w:r w:rsidRPr="00C21B1B">
        <w:rPr>
          <w:rFonts w:ascii="Arial" w:eastAsia="Arial" w:hAnsi="Arial" w:cs="Arial"/>
          <w:color w:val="auto"/>
          <w:spacing w:val="-3"/>
          <w:lang w:val="es-ES_tradnl"/>
        </w:rPr>
        <w:t xml:space="preserve"> hace una diferencia entre clientes libres y clientes regulados, sino que por consumo-, se debe entregar una señal de estabil</w:t>
      </w:r>
      <w:r w:rsidR="00C21B1B" w:rsidRPr="00C21B1B">
        <w:rPr>
          <w:rFonts w:ascii="Arial" w:eastAsia="Arial" w:hAnsi="Arial" w:cs="Arial"/>
          <w:color w:val="auto"/>
          <w:spacing w:val="-3"/>
          <w:lang w:val="es-ES_tradnl"/>
        </w:rPr>
        <w:t>idad tanto a los inversionistas</w:t>
      </w:r>
      <w:r w:rsidRPr="00C21B1B">
        <w:rPr>
          <w:rFonts w:ascii="Arial" w:eastAsia="Arial" w:hAnsi="Arial" w:cs="Arial"/>
          <w:color w:val="auto"/>
          <w:spacing w:val="-3"/>
          <w:lang w:val="es-ES_tradnl"/>
        </w:rPr>
        <w:t xml:space="preserve"> como a la demanda. </w:t>
      </w:r>
    </w:p>
    <w:p w14:paraId="4E1F9AC4" w14:textId="44F887EB" w:rsidR="004F5F42" w:rsidRDefault="004F5F42" w:rsidP="00C33C5D">
      <w:pPr>
        <w:tabs>
          <w:tab w:val="left" w:pos="2880"/>
        </w:tabs>
        <w:suppressAutoHyphens/>
        <w:ind w:firstLine="2835"/>
        <w:jc w:val="both"/>
        <w:rPr>
          <w:rFonts w:ascii="Arial" w:eastAsia="Arial" w:hAnsi="Arial" w:cs="Arial"/>
          <w:color w:val="FF0000"/>
          <w:spacing w:val="-3"/>
          <w:lang w:val="es-ES_tradnl"/>
        </w:rPr>
      </w:pPr>
    </w:p>
    <w:p w14:paraId="0D8310E6" w14:textId="69D52A35" w:rsidR="004F5F42" w:rsidRPr="00C21B1B" w:rsidRDefault="00CE6FD0"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El </w:t>
      </w:r>
      <w:r w:rsidRPr="00C21B1B">
        <w:rPr>
          <w:rFonts w:ascii="Arial" w:eastAsia="Arial" w:hAnsi="Arial" w:cs="Arial"/>
          <w:b/>
          <w:color w:val="auto"/>
          <w:spacing w:val="-3"/>
          <w:lang w:val="es-ES_tradnl"/>
        </w:rPr>
        <w:t>Honorable Senador señor Coloma</w:t>
      </w:r>
      <w:r w:rsidRPr="00C21B1B">
        <w:rPr>
          <w:rFonts w:ascii="Arial" w:eastAsia="Arial" w:hAnsi="Arial" w:cs="Arial"/>
          <w:color w:val="auto"/>
          <w:spacing w:val="-3"/>
          <w:lang w:val="es-ES_tradnl"/>
        </w:rPr>
        <w:t xml:space="preserve"> preguntó si el Gobierno podría entregar un mayor financiamiento.</w:t>
      </w:r>
    </w:p>
    <w:p w14:paraId="31C115A3" w14:textId="1293B2FA" w:rsidR="00CE6FD0" w:rsidRPr="00C21B1B" w:rsidRDefault="00CE6FD0" w:rsidP="00C33C5D">
      <w:pPr>
        <w:tabs>
          <w:tab w:val="left" w:pos="2880"/>
        </w:tabs>
        <w:suppressAutoHyphens/>
        <w:ind w:firstLine="2835"/>
        <w:jc w:val="both"/>
        <w:rPr>
          <w:rFonts w:ascii="Arial" w:eastAsia="Arial" w:hAnsi="Arial" w:cs="Arial"/>
          <w:color w:val="auto"/>
          <w:spacing w:val="-3"/>
          <w:lang w:val="es-ES_tradnl"/>
        </w:rPr>
      </w:pPr>
    </w:p>
    <w:p w14:paraId="4745CCE1" w14:textId="2866421E" w:rsidR="00CE6FD0" w:rsidRPr="00C21B1B" w:rsidRDefault="00CE6FD0"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 xml:space="preserve">La </w:t>
      </w:r>
      <w:r w:rsidRPr="00C21B1B">
        <w:rPr>
          <w:rFonts w:ascii="Arial" w:eastAsia="Arial" w:hAnsi="Arial" w:cs="Arial"/>
          <w:b/>
          <w:color w:val="auto"/>
          <w:spacing w:val="-3"/>
          <w:lang w:val="es-ES_tradnl"/>
        </w:rPr>
        <w:t>señora Subsecretaria</w:t>
      </w:r>
      <w:r w:rsidRPr="00C21B1B">
        <w:rPr>
          <w:rFonts w:ascii="Arial" w:eastAsia="Arial" w:hAnsi="Arial" w:cs="Arial"/>
          <w:color w:val="auto"/>
          <w:spacing w:val="-3"/>
          <w:lang w:val="es-ES_tradnl"/>
        </w:rPr>
        <w:t xml:space="preserve"> hizo presente que en la Comisión de Minería y Energía, el Ejecutivo realizó su máximo esfuerzo para poder construir un acuerdo con los miembros de dicha Comisión. </w:t>
      </w:r>
      <w:r w:rsidR="00C21B1B" w:rsidRPr="00C21B1B">
        <w:rPr>
          <w:rFonts w:ascii="Arial" w:eastAsia="Arial" w:hAnsi="Arial" w:cs="Arial"/>
          <w:color w:val="auto"/>
          <w:spacing w:val="-3"/>
          <w:lang w:val="es-ES_tradnl"/>
        </w:rPr>
        <w:t>Añadió que p</w:t>
      </w:r>
      <w:r w:rsidRPr="00C21B1B">
        <w:rPr>
          <w:rFonts w:ascii="Arial" w:eastAsia="Arial" w:hAnsi="Arial" w:cs="Arial"/>
          <w:color w:val="auto"/>
          <w:spacing w:val="-3"/>
          <w:lang w:val="es-ES_tradnl"/>
        </w:rPr>
        <w:t xml:space="preserve">roducto de esas negociaciones se incorporaros primeramente </w:t>
      </w:r>
      <w:r w:rsidR="00C21B1B" w:rsidRPr="00C21B1B">
        <w:rPr>
          <w:rFonts w:ascii="Arial" w:eastAsia="Arial" w:hAnsi="Arial" w:cs="Arial"/>
          <w:color w:val="auto"/>
          <w:spacing w:val="-3"/>
          <w:lang w:val="es-ES_tradnl"/>
        </w:rPr>
        <w:t>US$</w:t>
      </w:r>
      <w:r w:rsidRPr="00C21B1B">
        <w:rPr>
          <w:rFonts w:ascii="Arial" w:eastAsia="Arial" w:hAnsi="Arial" w:cs="Arial"/>
          <w:color w:val="auto"/>
          <w:spacing w:val="-3"/>
          <w:lang w:val="es-ES_tradnl"/>
        </w:rPr>
        <w:t xml:space="preserve">20 millones anuales y, en un segundo esfuerzo, un nuevo aporte de </w:t>
      </w:r>
      <w:r w:rsidR="00C21B1B" w:rsidRPr="00C21B1B">
        <w:rPr>
          <w:rFonts w:ascii="Arial" w:eastAsia="Arial" w:hAnsi="Arial" w:cs="Arial"/>
          <w:color w:val="auto"/>
          <w:spacing w:val="-3"/>
          <w:lang w:val="es-ES_tradnl"/>
        </w:rPr>
        <w:t>US$</w:t>
      </w:r>
      <w:r w:rsidRPr="00C21B1B">
        <w:rPr>
          <w:rFonts w:ascii="Arial" w:eastAsia="Arial" w:hAnsi="Arial" w:cs="Arial"/>
          <w:color w:val="auto"/>
          <w:spacing w:val="-3"/>
          <w:lang w:val="es-ES_tradnl"/>
        </w:rPr>
        <w:t>15 millones.</w:t>
      </w:r>
    </w:p>
    <w:p w14:paraId="70679245" w14:textId="77F32BAC" w:rsidR="00CE6FD0" w:rsidRPr="00C21B1B" w:rsidRDefault="00CE6FD0" w:rsidP="00C33C5D">
      <w:pPr>
        <w:tabs>
          <w:tab w:val="left" w:pos="2880"/>
        </w:tabs>
        <w:suppressAutoHyphens/>
        <w:ind w:firstLine="2835"/>
        <w:jc w:val="both"/>
        <w:rPr>
          <w:rFonts w:ascii="Arial" w:eastAsia="Arial" w:hAnsi="Arial" w:cs="Arial"/>
          <w:color w:val="auto"/>
          <w:spacing w:val="-3"/>
          <w:lang w:val="es-ES_tradnl"/>
        </w:rPr>
      </w:pPr>
    </w:p>
    <w:p w14:paraId="46DF5D5F" w14:textId="55A214C7" w:rsidR="00CE6FD0" w:rsidRPr="00C21B1B" w:rsidRDefault="00CE6FD0" w:rsidP="00C33C5D">
      <w:pPr>
        <w:tabs>
          <w:tab w:val="left" w:pos="2880"/>
        </w:tabs>
        <w:suppressAutoHyphens/>
        <w:ind w:firstLine="2835"/>
        <w:jc w:val="both"/>
        <w:rPr>
          <w:rFonts w:ascii="Arial" w:eastAsia="Arial" w:hAnsi="Arial" w:cs="Arial"/>
          <w:color w:val="auto"/>
          <w:spacing w:val="-3"/>
          <w:lang w:val="es-ES_tradnl"/>
        </w:rPr>
      </w:pPr>
      <w:r w:rsidRPr="00C21B1B">
        <w:rPr>
          <w:rFonts w:ascii="Arial" w:eastAsia="Arial" w:hAnsi="Arial" w:cs="Arial"/>
          <w:color w:val="auto"/>
          <w:spacing w:val="-3"/>
          <w:lang w:val="es-ES_tradnl"/>
        </w:rPr>
        <w:t>Advirtió que si esta iniciativa no se</w:t>
      </w:r>
      <w:r w:rsidR="00C21B1B" w:rsidRPr="00C21B1B">
        <w:rPr>
          <w:rFonts w:ascii="Arial" w:eastAsia="Arial" w:hAnsi="Arial" w:cs="Arial"/>
          <w:color w:val="auto"/>
          <w:spacing w:val="-3"/>
          <w:lang w:val="es-ES_tradnl"/>
        </w:rPr>
        <w:t xml:space="preserve"> llegase a concretar,</w:t>
      </w:r>
      <w:r w:rsidRPr="00C21B1B">
        <w:rPr>
          <w:rFonts w:ascii="Arial" w:eastAsia="Arial" w:hAnsi="Arial" w:cs="Arial"/>
          <w:color w:val="auto"/>
          <w:spacing w:val="-3"/>
          <w:lang w:val="es-ES_tradnl"/>
        </w:rPr>
        <w:t xml:space="preserve"> los clientes más vulnerables verían como sus cuentas de luz subirían </w:t>
      </w:r>
      <w:r w:rsidRPr="00C21B1B">
        <w:rPr>
          <w:rFonts w:ascii="Arial" w:eastAsia="Arial" w:hAnsi="Arial" w:cs="Arial"/>
          <w:color w:val="auto"/>
          <w:spacing w:val="-3"/>
          <w:lang w:val="es-ES_tradnl"/>
        </w:rPr>
        <w:lastRenderedPageBreak/>
        <w:t>entre el 40% y 45%</w:t>
      </w:r>
      <w:r w:rsidR="00C21B1B" w:rsidRPr="00C21B1B">
        <w:rPr>
          <w:rFonts w:ascii="Arial" w:eastAsia="Arial" w:hAnsi="Arial" w:cs="Arial"/>
          <w:color w:val="auto"/>
          <w:spacing w:val="-3"/>
          <w:lang w:val="es-ES_tradnl"/>
        </w:rPr>
        <w:t>.</w:t>
      </w:r>
    </w:p>
    <w:p w14:paraId="20C09168" w14:textId="08AED47F" w:rsidR="00077009" w:rsidRDefault="00077009" w:rsidP="00077009">
      <w:pPr>
        <w:tabs>
          <w:tab w:val="left" w:pos="2880"/>
        </w:tabs>
        <w:suppressAutoHyphens/>
        <w:jc w:val="both"/>
        <w:rPr>
          <w:rFonts w:ascii="Arial" w:eastAsia="Arial" w:hAnsi="Arial" w:cs="Arial"/>
          <w:color w:val="FF0000"/>
          <w:spacing w:val="-3"/>
          <w:lang w:val="es-ES_tradnl"/>
        </w:rPr>
      </w:pPr>
    </w:p>
    <w:p w14:paraId="66BBF02E" w14:textId="71ACC252" w:rsidR="00C33C5D" w:rsidRPr="00F22BE1" w:rsidRDefault="00C33C5D" w:rsidP="00C21B1B">
      <w:pPr>
        <w:tabs>
          <w:tab w:val="left" w:pos="2880"/>
        </w:tabs>
        <w:suppressAutoHyphens/>
        <w:jc w:val="both"/>
        <w:rPr>
          <w:rFonts w:ascii="Arial" w:eastAsia="Arial" w:hAnsi="Arial" w:cs="Arial"/>
          <w:color w:val="FF0000"/>
          <w:spacing w:val="-3"/>
          <w:lang w:val="es-ES_tradnl"/>
        </w:rPr>
      </w:pPr>
    </w:p>
    <w:p w14:paraId="26616A1A" w14:textId="77777777" w:rsidR="00407DE8" w:rsidRPr="00407DE8" w:rsidRDefault="00407DE8" w:rsidP="00407DE8">
      <w:pPr>
        <w:suppressAutoHyphens/>
        <w:jc w:val="center"/>
        <w:rPr>
          <w:rFonts w:ascii="Arial" w:hAnsi="Arial" w:cs="Arial"/>
          <w:b/>
          <w:bCs/>
          <w:lang w:eastAsia="ar-SA"/>
        </w:rPr>
      </w:pPr>
      <w:r w:rsidRPr="00407DE8">
        <w:rPr>
          <w:rFonts w:ascii="Arial" w:hAnsi="Arial" w:cs="Arial"/>
          <w:b/>
          <w:bCs/>
          <w:szCs w:val="20"/>
          <w:lang w:eastAsia="ar-SA"/>
        </w:rPr>
        <w:t>- - -</w:t>
      </w:r>
    </w:p>
    <w:p w14:paraId="56D9EAA9" w14:textId="2F9D0FBE" w:rsidR="00407DE8" w:rsidRDefault="00407DE8" w:rsidP="00A641A1">
      <w:pPr>
        <w:tabs>
          <w:tab w:val="left" w:pos="2835"/>
        </w:tabs>
        <w:rPr>
          <w:rFonts w:ascii="Arial" w:hAnsi="Arial" w:cs="Times New Roman"/>
        </w:rPr>
      </w:pPr>
    </w:p>
    <w:p w14:paraId="3771C437" w14:textId="77777777" w:rsidR="006C1562" w:rsidRPr="00407DE8" w:rsidRDefault="006C1562" w:rsidP="00A641A1">
      <w:pPr>
        <w:tabs>
          <w:tab w:val="left" w:pos="2835"/>
        </w:tabs>
        <w:rPr>
          <w:rFonts w:ascii="Arial" w:hAnsi="Arial" w:cs="Times New Roman"/>
        </w:rPr>
      </w:pPr>
    </w:p>
    <w:p w14:paraId="010C298B" w14:textId="0A605534" w:rsidR="00407DE8" w:rsidRPr="00CB648B" w:rsidRDefault="00407DE8" w:rsidP="00407DE8">
      <w:pPr>
        <w:tabs>
          <w:tab w:val="left" w:pos="2835"/>
        </w:tabs>
        <w:jc w:val="both"/>
        <w:rPr>
          <w:rFonts w:ascii="Arial" w:hAnsi="Arial" w:cs="Arial"/>
          <w:highlight w:val="cyan"/>
          <w:lang w:val="es-ES_tradnl"/>
        </w:rPr>
      </w:pPr>
      <w:r w:rsidRPr="0050170A">
        <w:rPr>
          <w:rFonts w:ascii="Arial" w:hAnsi="Arial" w:cs="Times New Roman"/>
        </w:rPr>
        <w:tab/>
      </w:r>
      <w:r w:rsidR="00A641A1" w:rsidRPr="00133F2E">
        <w:rPr>
          <w:rFonts w:ascii="Arial" w:hAnsi="Arial" w:cs="Times New Roman"/>
        </w:rPr>
        <w:t xml:space="preserve">Enseguida, </w:t>
      </w:r>
      <w:r w:rsidR="00A641A1" w:rsidRPr="00133F2E">
        <w:rPr>
          <w:rFonts w:ascii="Arial" w:hAnsi="Arial" w:cs="Arial"/>
          <w:lang w:val="es-ES_tradnl"/>
        </w:rPr>
        <w:t>de</w:t>
      </w:r>
      <w:r w:rsidRPr="00133F2E">
        <w:rPr>
          <w:rFonts w:ascii="Arial" w:hAnsi="Arial" w:cs="Arial"/>
          <w:lang w:val="es-ES_tradnl"/>
        </w:rPr>
        <w:t xml:space="preserve"> co</w:t>
      </w:r>
      <w:r w:rsidR="00D819F9" w:rsidRPr="00133F2E">
        <w:rPr>
          <w:rFonts w:ascii="Arial" w:hAnsi="Arial" w:cs="Arial"/>
          <w:lang w:val="es-ES_tradnl"/>
        </w:rPr>
        <w:t>nformidad con su competencia, vuestra</w:t>
      </w:r>
      <w:r w:rsidRPr="00133F2E">
        <w:rPr>
          <w:rFonts w:ascii="Arial" w:hAnsi="Arial" w:cs="Arial"/>
          <w:lang w:val="es-ES_tradnl"/>
        </w:rPr>
        <w:t xml:space="preserve"> Comisión d</w:t>
      </w:r>
      <w:r w:rsidR="00CB648B" w:rsidRPr="00133F2E">
        <w:rPr>
          <w:rFonts w:ascii="Arial" w:hAnsi="Arial" w:cs="Arial"/>
          <w:lang w:val="es-ES_tradnl"/>
        </w:rPr>
        <w:t>e Haci</w:t>
      </w:r>
      <w:r w:rsidR="00CB648B" w:rsidRPr="00C352C2">
        <w:rPr>
          <w:rFonts w:ascii="Arial" w:hAnsi="Arial" w:cs="Arial"/>
          <w:color w:val="auto"/>
          <w:lang w:val="es-ES_tradnl"/>
        </w:rPr>
        <w:t>enda se pronunció acerca</w:t>
      </w:r>
      <w:r w:rsidRPr="00C352C2">
        <w:rPr>
          <w:rFonts w:ascii="Arial" w:hAnsi="Arial" w:cs="Arial"/>
          <w:color w:val="auto"/>
          <w:lang w:val="es-ES_tradnl"/>
        </w:rPr>
        <w:t xml:space="preserve"> de </w:t>
      </w:r>
      <w:r w:rsidR="00D819F9" w:rsidRPr="00C352C2">
        <w:rPr>
          <w:rFonts w:ascii="Arial" w:hAnsi="Arial" w:cs="Arial"/>
          <w:color w:val="auto"/>
          <w:lang w:val="es-ES_tradnl"/>
        </w:rPr>
        <w:t xml:space="preserve">los artículos </w:t>
      </w:r>
      <w:r w:rsidR="00133F2E" w:rsidRPr="00C352C2">
        <w:rPr>
          <w:rFonts w:ascii="Arial" w:hAnsi="Arial" w:cs="Arial"/>
          <w:color w:val="auto"/>
          <w:lang w:val="es-ES_tradnl"/>
        </w:rPr>
        <w:t>1,</w:t>
      </w:r>
      <w:r w:rsidR="00F52A10" w:rsidRPr="00C352C2">
        <w:rPr>
          <w:rFonts w:ascii="Arial" w:hAnsi="Arial" w:cs="Arial"/>
          <w:color w:val="auto"/>
          <w:lang w:val="es-ES_tradnl"/>
        </w:rPr>
        <w:t xml:space="preserve"> 2, 6 inciso primero,</w:t>
      </w:r>
      <w:r w:rsidR="00133F2E" w:rsidRPr="00C352C2">
        <w:rPr>
          <w:rFonts w:ascii="Arial" w:hAnsi="Arial" w:cs="Arial"/>
          <w:color w:val="auto"/>
          <w:lang w:val="es-ES_tradnl"/>
        </w:rPr>
        <w:t xml:space="preserve"> 7 in</w:t>
      </w:r>
      <w:r w:rsidR="00F41E8A" w:rsidRPr="00C352C2">
        <w:rPr>
          <w:rFonts w:ascii="Arial" w:hAnsi="Arial" w:cs="Arial"/>
          <w:color w:val="auto"/>
          <w:lang w:val="es-ES_tradnl"/>
        </w:rPr>
        <w:t>ciso segundo, 8 inciso segundo,</w:t>
      </w:r>
      <w:r w:rsidR="00133F2E" w:rsidRPr="00C352C2">
        <w:rPr>
          <w:rFonts w:ascii="Arial" w:hAnsi="Arial" w:cs="Arial"/>
          <w:color w:val="auto"/>
          <w:lang w:val="es-ES_tradnl"/>
        </w:rPr>
        <w:t xml:space="preserve"> 10</w:t>
      </w:r>
      <w:r w:rsidR="00F52A10" w:rsidRPr="00C352C2">
        <w:rPr>
          <w:rFonts w:ascii="Arial" w:hAnsi="Arial" w:cs="Arial"/>
          <w:color w:val="auto"/>
          <w:lang w:val="es-ES_tradnl"/>
        </w:rPr>
        <w:t>,</w:t>
      </w:r>
      <w:r w:rsidR="00F41E8A" w:rsidRPr="00C352C2">
        <w:rPr>
          <w:rFonts w:ascii="Arial" w:hAnsi="Arial" w:cs="Arial"/>
          <w:color w:val="auto"/>
          <w:lang w:val="es-ES_tradnl"/>
        </w:rPr>
        <w:t xml:space="preserve"> 12</w:t>
      </w:r>
      <w:r w:rsidR="00F52A10" w:rsidRPr="00C352C2">
        <w:rPr>
          <w:rFonts w:ascii="Arial" w:hAnsi="Arial" w:cs="Arial"/>
          <w:color w:val="auto"/>
          <w:lang w:val="es-ES_tradnl"/>
        </w:rPr>
        <w:t xml:space="preserve"> y 16</w:t>
      </w:r>
      <w:r w:rsidR="00F41E8A" w:rsidRPr="00C352C2">
        <w:rPr>
          <w:rFonts w:ascii="Arial" w:hAnsi="Arial" w:cs="Arial"/>
          <w:color w:val="auto"/>
          <w:lang w:val="es-ES_tradnl"/>
        </w:rPr>
        <w:t xml:space="preserve"> permanentes</w:t>
      </w:r>
      <w:r w:rsidR="00133F2E" w:rsidRPr="00C352C2">
        <w:rPr>
          <w:rFonts w:ascii="Arial" w:hAnsi="Arial" w:cs="Arial"/>
          <w:color w:val="auto"/>
          <w:lang w:val="es-ES_tradnl"/>
        </w:rPr>
        <w:t>, y respecto de los artícu</w:t>
      </w:r>
      <w:r w:rsidR="00F52A10" w:rsidRPr="00C352C2">
        <w:rPr>
          <w:rFonts w:ascii="Arial" w:hAnsi="Arial" w:cs="Arial"/>
          <w:color w:val="auto"/>
          <w:lang w:val="es-ES_tradnl"/>
        </w:rPr>
        <w:t xml:space="preserve">los primero, segundo, tercero, </w:t>
      </w:r>
      <w:r w:rsidR="00133F2E" w:rsidRPr="00C352C2">
        <w:rPr>
          <w:rFonts w:ascii="Arial" w:hAnsi="Arial" w:cs="Arial"/>
          <w:color w:val="auto"/>
          <w:lang w:val="es-ES_tradnl"/>
        </w:rPr>
        <w:t>cuarto</w:t>
      </w:r>
      <w:r w:rsidR="00F52A10" w:rsidRPr="00C352C2">
        <w:rPr>
          <w:rFonts w:ascii="Arial" w:hAnsi="Arial" w:cs="Arial"/>
          <w:color w:val="auto"/>
          <w:lang w:val="es-ES_tradnl"/>
        </w:rPr>
        <w:t xml:space="preserve"> y sexto</w:t>
      </w:r>
      <w:r w:rsidR="00CB648B" w:rsidRPr="00C352C2">
        <w:rPr>
          <w:rFonts w:ascii="Arial" w:hAnsi="Arial" w:cs="Arial"/>
          <w:color w:val="auto"/>
          <w:lang w:val="es-ES_tradnl"/>
        </w:rPr>
        <w:t xml:space="preserve"> transitorio</w:t>
      </w:r>
      <w:r w:rsidR="00133F2E" w:rsidRPr="00C352C2">
        <w:rPr>
          <w:rFonts w:ascii="Arial" w:hAnsi="Arial" w:cs="Arial"/>
          <w:color w:val="auto"/>
          <w:lang w:val="es-ES_tradnl"/>
        </w:rPr>
        <w:t>s</w:t>
      </w:r>
      <w:r w:rsidR="00CB648B" w:rsidRPr="00C352C2">
        <w:rPr>
          <w:rFonts w:ascii="Arial" w:hAnsi="Arial" w:cs="Arial"/>
          <w:color w:val="auto"/>
          <w:lang w:val="es-ES_tradnl"/>
        </w:rPr>
        <w:t xml:space="preserve">. </w:t>
      </w:r>
      <w:r w:rsidR="00AE5885" w:rsidRPr="00C352C2">
        <w:rPr>
          <w:rFonts w:ascii="Arial" w:hAnsi="Arial" w:cs="Arial"/>
          <w:color w:val="auto"/>
          <w:lang w:val="es-ES_tradnl"/>
        </w:rPr>
        <w:t xml:space="preserve">Lo hizo </w:t>
      </w:r>
      <w:r w:rsidRPr="00C352C2">
        <w:rPr>
          <w:rFonts w:ascii="Arial" w:hAnsi="Arial" w:cs="Arial"/>
          <w:color w:val="auto"/>
          <w:lang w:val="es-ES_tradnl"/>
        </w:rPr>
        <w:t xml:space="preserve">en los </w:t>
      </w:r>
      <w:r w:rsidRPr="00597662">
        <w:rPr>
          <w:rFonts w:ascii="Arial" w:hAnsi="Arial" w:cs="Arial"/>
          <w:lang w:val="es-ES_tradnl"/>
        </w:rPr>
        <w:t>términos en que fue</w:t>
      </w:r>
      <w:r w:rsidR="009B3C46" w:rsidRPr="00597662">
        <w:rPr>
          <w:rFonts w:ascii="Arial" w:hAnsi="Arial" w:cs="Arial"/>
          <w:lang w:val="es-ES_tradnl"/>
        </w:rPr>
        <w:t>ron</w:t>
      </w:r>
      <w:r w:rsidRPr="00597662">
        <w:rPr>
          <w:rFonts w:ascii="Arial" w:hAnsi="Arial" w:cs="Arial"/>
          <w:lang w:val="es-ES_tradnl"/>
        </w:rPr>
        <w:t xml:space="preserve"> aprobado</w:t>
      </w:r>
      <w:r w:rsidR="009B3C46" w:rsidRPr="00597662">
        <w:rPr>
          <w:rFonts w:ascii="Arial" w:hAnsi="Arial" w:cs="Arial"/>
          <w:lang w:val="es-ES_tradnl"/>
        </w:rPr>
        <w:t>s</w:t>
      </w:r>
      <w:r w:rsidRPr="00597662">
        <w:rPr>
          <w:rFonts w:ascii="Arial" w:hAnsi="Arial" w:cs="Arial"/>
          <w:lang w:val="es-ES_tradnl"/>
        </w:rPr>
        <w:t xml:space="preserve"> por la </w:t>
      </w:r>
      <w:r w:rsidRPr="00597662">
        <w:rPr>
          <w:rFonts w:ascii="Arial" w:hAnsi="Arial" w:cs="Times New Roman"/>
        </w:rPr>
        <w:t xml:space="preserve">Comisión de </w:t>
      </w:r>
      <w:r w:rsidR="00AE5885" w:rsidRPr="00597662">
        <w:rPr>
          <w:rFonts w:ascii="Arial" w:hAnsi="Arial" w:cs="Times New Roman"/>
        </w:rPr>
        <w:t>Minería</w:t>
      </w:r>
      <w:r w:rsidRPr="00597662">
        <w:rPr>
          <w:rFonts w:ascii="Arial" w:hAnsi="Arial" w:cs="Times New Roman"/>
        </w:rPr>
        <w:t xml:space="preserve"> y </w:t>
      </w:r>
      <w:r w:rsidR="00AE5885" w:rsidRPr="00597662">
        <w:rPr>
          <w:rFonts w:ascii="Arial" w:hAnsi="Arial" w:cs="Times New Roman"/>
        </w:rPr>
        <w:t>Energía</w:t>
      </w:r>
      <w:r w:rsidRPr="00597662">
        <w:rPr>
          <w:rFonts w:ascii="Arial" w:hAnsi="Arial" w:cs="Times New Roman"/>
        </w:rPr>
        <w:t xml:space="preserve">, </w:t>
      </w:r>
      <w:r w:rsidRPr="00597662">
        <w:rPr>
          <w:rFonts w:ascii="Arial" w:hAnsi="Arial" w:cs="Arial"/>
          <w:lang w:val="es-ES_tradnl"/>
        </w:rPr>
        <w:t>como corresponde de acuerdo</w:t>
      </w:r>
      <w:r w:rsidRPr="00CB648B">
        <w:rPr>
          <w:rFonts w:ascii="Arial" w:hAnsi="Arial" w:cs="Arial"/>
          <w:lang w:val="es-ES_tradnl"/>
        </w:rPr>
        <w:t xml:space="preserve"> con lo dispuesto en el artículo 41 del Reglamento de la Corporación.</w:t>
      </w:r>
    </w:p>
    <w:p w14:paraId="4AA26C4C" w14:textId="77777777" w:rsidR="00407DE8" w:rsidRPr="0050170A" w:rsidRDefault="00407DE8" w:rsidP="00407DE8">
      <w:pPr>
        <w:tabs>
          <w:tab w:val="left" w:pos="2835"/>
        </w:tabs>
        <w:jc w:val="both"/>
        <w:rPr>
          <w:rFonts w:ascii="Arial" w:hAnsi="Arial" w:cs="Arial"/>
          <w:lang w:val="es-ES_tradnl"/>
        </w:rPr>
      </w:pPr>
    </w:p>
    <w:p w14:paraId="54217F4B" w14:textId="77777777" w:rsidR="00407DE8" w:rsidRPr="0050170A" w:rsidRDefault="00407DE8" w:rsidP="00407DE8">
      <w:pPr>
        <w:tabs>
          <w:tab w:val="left" w:pos="2835"/>
        </w:tabs>
        <w:jc w:val="both"/>
        <w:rPr>
          <w:rFonts w:ascii="Arial" w:hAnsi="Arial" w:cs="Arial"/>
          <w:lang w:val="es-ES_tradnl"/>
        </w:rPr>
      </w:pPr>
      <w:r w:rsidRPr="0050170A">
        <w:rPr>
          <w:rFonts w:ascii="Arial" w:hAnsi="Arial" w:cs="Arial"/>
          <w:lang w:val="es-ES_tradnl"/>
        </w:rPr>
        <w:tab/>
        <w:t>A continuación, se da cuenta de las disposiciones del proyecto de ley, así como de los acuerdos adoptados por la Comisión.</w:t>
      </w:r>
    </w:p>
    <w:p w14:paraId="241D43D4" w14:textId="142230CA" w:rsidR="00407DE8" w:rsidRDefault="00407DE8" w:rsidP="00407DE8">
      <w:pPr>
        <w:tabs>
          <w:tab w:val="left" w:pos="2835"/>
        </w:tabs>
        <w:jc w:val="both"/>
        <w:rPr>
          <w:rFonts w:ascii="Arial" w:hAnsi="Arial" w:cs="Arial"/>
          <w:szCs w:val="20"/>
          <w:lang w:val="es-ES_tradnl"/>
        </w:rPr>
      </w:pPr>
    </w:p>
    <w:p w14:paraId="7EB67871" w14:textId="77777777" w:rsidR="00367D9D" w:rsidRPr="00F6335D" w:rsidRDefault="00367D9D" w:rsidP="00407DE8">
      <w:pPr>
        <w:tabs>
          <w:tab w:val="left" w:pos="2835"/>
        </w:tabs>
        <w:jc w:val="both"/>
        <w:rPr>
          <w:rFonts w:ascii="Arial" w:hAnsi="Arial" w:cs="Arial"/>
          <w:szCs w:val="20"/>
          <w:lang w:val="es-ES_tradnl"/>
        </w:rPr>
      </w:pPr>
    </w:p>
    <w:p w14:paraId="11BFDEDB" w14:textId="4021BF8B" w:rsidR="00407DE8" w:rsidRPr="00F41E8A" w:rsidRDefault="00407DE8" w:rsidP="00407DE8">
      <w:pPr>
        <w:tabs>
          <w:tab w:val="left" w:pos="2835"/>
        </w:tabs>
        <w:jc w:val="center"/>
        <w:rPr>
          <w:rFonts w:ascii="Arial" w:hAnsi="Arial" w:cs="Arial"/>
          <w:b/>
          <w:szCs w:val="20"/>
          <w:u w:val="single"/>
          <w:lang w:val="es-ES_tradnl"/>
        </w:rPr>
      </w:pPr>
      <w:r w:rsidRPr="00F41E8A">
        <w:rPr>
          <w:rFonts w:ascii="Arial" w:hAnsi="Arial" w:cs="Arial"/>
          <w:b/>
          <w:szCs w:val="20"/>
          <w:u w:val="single"/>
          <w:lang w:val="es-ES_tradnl"/>
        </w:rPr>
        <w:t xml:space="preserve">Artículo </w:t>
      </w:r>
      <w:r w:rsidR="001A55A0" w:rsidRPr="00F41E8A">
        <w:rPr>
          <w:rFonts w:ascii="Arial" w:hAnsi="Arial" w:cs="Arial"/>
          <w:b/>
          <w:szCs w:val="20"/>
          <w:u w:val="single"/>
          <w:lang w:val="es-ES_tradnl"/>
        </w:rPr>
        <w:t>1</w:t>
      </w:r>
    </w:p>
    <w:p w14:paraId="08D52BF0" w14:textId="77777777" w:rsidR="00817A4F" w:rsidRPr="00F41E8A" w:rsidRDefault="00817A4F" w:rsidP="00407DE8">
      <w:pPr>
        <w:tabs>
          <w:tab w:val="left" w:pos="2835"/>
        </w:tabs>
        <w:jc w:val="center"/>
        <w:rPr>
          <w:rFonts w:ascii="Arial" w:hAnsi="Arial" w:cs="Arial"/>
          <w:b/>
          <w:szCs w:val="20"/>
          <w:u w:val="single"/>
          <w:lang w:val="es-ES_tradnl"/>
        </w:rPr>
      </w:pPr>
    </w:p>
    <w:p w14:paraId="75034863" w14:textId="49C43D25" w:rsidR="00817A4F" w:rsidRPr="00F41E8A" w:rsidRDefault="00813190" w:rsidP="00407DE8">
      <w:pPr>
        <w:tabs>
          <w:tab w:val="left" w:pos="2835"/>
        </w:tabs>
        <w:jc w:val="center"/>
        <w:rPr>
          <w:rFonts w:ascii="Arial" w:hAnsi="Arial" w:cs="Arial"/>
          <w:szCs w:val="20"/>
          <w:lang w:val="es-ES_tradnl"/>
        </w:rPr>
      </w:pPr>
      <w:r w:rsidRPr="00F41E8A">
        <w:rPr>
          <w:rFonts w:ascii="Arial" w:hAnsi="Arial" w:cs="Arial"/>
          <w:szCs w:val="20"/>
          <w:lang w:val="es-ES_tradnl"/>
        </w:rPr>
        <w:t>Es del siguiente tenor</w:t>
      </w:r>
      <w:r w:rsidR="00817A4F" w:rsidRPr="00F41E8A">
        <w:rPr>
          <w:rFonts w:ascii="Arial" w:hAnsi="Arial" w:cs="Arial"/>
          <w:szCs w:val="20"/>
          <w:lang w:val="es-ES_tradnl"/>
        </w:rPr>
        <w:t>:</w:t>
      </w:r>
    </w:p>
    <w:p w14:paraId="19FCF2A1" w14:textId="77777777" w:rsidR="00407DE8" w:rsidRPr="007E414D" w:rsidRDefault="00407DE8" w:rsidP="004007E5">
      <w:pPr>
        <w:tabs>
          <w:tab w:val="left" w:pos="2835"/>
        </w:tabs>
        <w:ind w:firstLine="2835"/>
        <w:jc w:val="both"/>
        <w:rPr>
          <w:rFonts w:ascii="Arial" w:hAnsi="Arial" w:cs="Arial"/>
          <w:szCs w:val="20"/>
          <w:highlight w:val="yellow"/>
          <w:lang w:val="es-ES_tradnl"/>
        </w:rPr>
      </w:pPr>
    </w:p>
    <w:p w14:paraId="156DEDCF" w14:textId="148813D4"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“Artículo 1.- Modifícase el decreto con fuerza de ley N° 4/20.018, de 2006, del Ministerio de Economía, Fomento y Reconstrucción, que fija texto refundido, coordinado y sistematizado del decreto con fuerza de ley N° 1, de Minería, de 1982, Ley General de Servicios Eléctricos, en materia de energía eléctrica, en adelante “Ley General de Servicios Eléctricos”, en el siguiente sentido:</w:t>
      </w:r>
    </w:p>
    <w:p w14:paraId="3548DBA4" w14:textId="77777777" w:rsidR="007A48FA" w:rsidRPr="007A48FA" w:rsidRDefault="007A48FA" w:rsidP="007A48FA">
      <w:pPr>
        <w:widowControl/>
        <w:ind w:firstLine="2835"/>
        <w:jc w:val="both"/>
        <w:rPr>
          <w:rFonts w:ascii="Arial" w:hAnsi="Arial" w:cs="Arial"/>
          <w:bCs/>
          <w:color w:val="auto"/>
          <w:spacing w:val="-3"/>
          <w:lang w:val="es-ES_tradnl"/>
        </w:rPr>
      </w:pPr>
    </w:p>
    <w:p w14:paraId="471EFA52"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a) Introdúcense los siguientes incisos, nuevos, a continuación del inciso quinto del artículo 212°-13, pasando el actual inciso sexto a ser el último inciso:</w:t>
      </w:r>
    </w:p>
    <w:p w14:paraId="0A75EA2B" w14:textId="77777777" w:rsidR="007A48FA" w:rsidRPr="007A48FA" w:rsidRDefault="007A48FA" w:rsidP="007A48FA">
      <w:pPr>
        <w:widowControl/>
        <w:ind w:firstLine="2835"/>
        <w:jc w:val="both"/>
        <w:rPr>
          <w:rFonts w:ascii="Arial" w:hAnsi="Arial" w:cs="Arial"/>
          <w:bCs/>
          <w:color w:val="auto"/>
          <w:spacing w:val="-3"/>
          <w:lang w:val="es-ES_tradnl"/>
        </w:rPr>
      </w:pPr>
    </w:p>
    <w:p w14:paraId="68A526F2"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“Dentro del cargo por servicio público, se considerará un pago adicional máximo, que tendrá por objeto financiar el Fondo de Estabilización de Tarifas a que se refiere el artículo 212°-14, y que será diferenciado por tramos de consumo de acuerdo con los siguientes parámetros:</w:t>
      </w:r>
    </w:p>
    <w:p w14:paraId="22D3FC04" w14:textId="77777777" w:rsidR="007A48FA" w:rsidRPr="007A48FA" w:rsidRDefault="007A48FA" w:rsidP="007A48FA">
      <w:pPr>
        <w:widowControl/>
        <w:ind w:firstLine="2835"/>
        <w:jc w:val="both"/>
        <w:rPr>
          <w:rFonts w:ascii="Arial" w:hAnsi="Arial" w:cs="Arial"/>
          <w:bCs/>
          <w:color w:val="auto"/>
          <w:spacing w:val="-3"/>
          <w:lang w:val="es-ES_tradnl"/>
        </w:rPr>
      </w:pPr>
    </w:p>
    <w:p w14:paraId="3977E0B9"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i) Usuarios que registren un consumo mensual menor o igual a 350 kWh: exento del cargo;</w:t>
      </w:r>
    </w:p>
    <w:p w14:paraId="46F4E6AF" w14:textId="77777777" w:rsidR="007A48FA" w:rsidRPr="007A48FA" w:rsidRDefault="007A48FA" w:rsidP="007A48FA">
      <w:pPr>
        <w:widowControl/>
        <w:ind w:firstLine="2835"/>
        <w:jc w:val="both"/>
        <w:rPr>
          <w:rFonts w:ascii="Arial" w:hAnsi="Arial" w:cs="Arial"/>
          <w:bCs/>
          <w:color w:val="auto"/>
          <w:spacing w:val="-3"/>
          <w:lang w:val="es-ES_tradnl"/>
        </w:rPr>
      </w:pPr>
    </w:p>
    <w:p w14:paraId="3C429A5F"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ii) Usuarios que registren un consumo mensual mayor a 350 y menor o igual a 500 kWh: hasta 0,8 pesos por kWh;</w:t>
      </w:r>
    </w:p>
    <w:p w14:paraId="6228FD56" w14:textId="77777777" w:rsidR="007A48FA" w:rsidRPr="007A48FA" w:rsidRDefault="007A48FA" w:rsidP="007A48FA">
      <w:pPr>
        <w:widowControl/>
        <w:ind w:firstLine="2835"/>
        <w:jc w:val="both"/>
        <w:rPr>
          <w:rFonts w:ascii="Arial" w:hAnsi="Arial" w:cs="Arial"/>
          <w:bCs/>
          <w:color w:val="auto"/>
          <w:spacing w:val="-3"/>
          <w:lang w:val="es-ES_tradnl"/>
        </w:rPr>
      </w:pPr>
    </w:p>
    <w:p w14:paraId="598BA960"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iii) Usuarios que registren un consumo mensual mayor a 500 y menor o igual a 1.000 kWh: hasta 1,8 pesos por kWh;</w:t>
      </w:r>
    </w:p>
    <w:p w14:paraId="5DEDBF9C" w14:textId="77777777" w:rsidR="007A48FA" w:rsidRPr="007A48FA" w:rsidRDefault="007A48FA" w:rsidP="007A48FA">
      <w:pPr>
        <w:widowControl/>
        <w:ind w:firstLine="2835"/>
        <w:jc w:val="both"/>
        <w:rPr>
          <w:rFonts w:ascii="Arial" w:hAnsi="Arial" w:cs="Arial"/>
          <w:bCs/>
          <w:color w:val="auto"/>
          <w:spacing w:val="-3"/>
          <w:lang w:val="es-ES_tradnl"/>
        </w:rPr>
      </w:pPr>
    </w:p>
    <w:p w14:paraId="04DCA78E"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iv) Usuarios que registren un consumo mensual superior a 1.000 kWh y menor o igual a 5.000: hasta 2,5 pesos por kWh;</w:t>
      </w:r>
    </w:p>
    <w:p w14:paraId="2014AAEF" w14:textId="77777777" w:rsidR="007A48FA" w:rsidRPr="007A48FA" w:rsidRDefault="007A48FA" w:rsidP="007A48FA">
      <w:pPr>
        <w:widowControl/>
        <w:ind w:firstLine="2835"/>
        <w:jc w:val="both"/>
        <w:rPr>
          <w:rFonts w:ascii="Arial" w:hAnsi="Arial" w:cs="Arial"/>
          <w:bCs/>
          <w:color w:val="auto"/>
          <w:spacing w:val="-3"/>
          <w:lang w:val="es-ES_tradnl"/>
        </w:rPr>
      </w:pPr>
    </w:p>
    <w:p w14:paraId="53EE5D14"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v) Usuarios que registren un consumo mensual superior a 5.000 kWh: hasta 2,8 pesos por kWh.</w:t>
      </w:r>
    </w:p>
    <w:p w14:paraId="7A75A254" w14:textId="77777777" w:rsidR="007A48FA" w:rsidRPr="007A48FA" w:rsidRDefault="007A48FA" w:rsidP="007A48FA">
      <w:pPr>
        <w:widowControl/>
        <w:ind w:firstLine="2835"/>
        <w:jc w:val="both"/>
        <w:rPr>
          <w:rFonts w:ascii="Arial" w:hAnsi="Arial" w:cs="Arial"/>
          <w:bCs/>
          <w:color w:val="auto"/>
          <w:spacing w:val="-3"/>
          <w:lang w:val="es-ES_tradnl"/>
        </w:rPr>
      </w:pPr>
    </w:p>
    <w:p w14:paraId="0DE15719"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Los montos máximos de cargos indicados en el inciso anterior serán ajustados por la variación del Índice de Precios al Consumidor con ocasión de la fijación anual a la que se refiere este artículo. Para determinar su cuantía, la Comisión deberá considerar las proyecciones que realiza semestralmente para la fijación tarifaria a la que se refiere el artículo 158° de la ley, teniendo en cuenta que los recursos a los que se refiere el inciso anterior solo podrán ser utilizados para estabilizar las tarifas de los clientes regulados, en los términos que señale el reglamento a que se refiere el inciso cuarto del artículo 212°-14. Con todo, si el Fondo de Estabilización de Tarifas al que se refiere el artículo 212°-14 alcanzara el monto equivalente en pesos de 500 millones de dólares de los Estados Unidos de América, se suspenderá el cobro adicional al que se refiere el presente artículo y se reanudará una vez que el fondo disminuya del monto antedicho. Ambas situaciones serán consideradas para efectos de la determinación anual que se realiza para fijar el cargo por servicio público al que se refiere este artículo.</w:t>
      </w:r>
    </w:p>
    <w:p w14:paraId="18D700D3" w14:textId="77777777" w:rsidR="007A48FA" w:rsidRPr="007A48FA" w:rsidRDefault="007A48FA" w:rsidP="007A48FA">
      <w:pPr>
        <w:widowControl/>
        <w:ind w:firstLine="2835"/>
        <w:jc w:val="both"/>
        <w:rPr>
          <w:rFonts w:ascii="Arial" w:hAnsi="Arial" w:cs="Arial"/>
          <w:bCs/>
          <w:color w:val="auto"/>
          <w:spacing w:val="-3"/>
          <w:lang w:val="es-ES_tradnl"/>
        </w:rPr>
      </w:pPr>
    </w:p>
    <w:p w14:paraId="0B474E9C"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Las empresas distribuidoras deberán informar en las cuentas físicas y digitales la aplicación del pago adicional a que hace referencia el inciso sexto de este artículo, señalando expresamente y de forma legible el cargo por servicio, según los tramos de consumo que estarán afectos a dicho pago.”.</w:t>
      </w:r>
    </w:p>
    <w:p w14:paraId="499F73BD" w14:textId="77777777" w:rsidR="007A48FA" w:rsidRPr="007A48FA" w:rsidRDefault="007A48FA" w:rsidP="007A48FA">
      <w:pPr>
        <w:widowControl/>
        <w:ind w:firstLine="2835"/>
        <w:jc w:val="both"/>
        <w:rPr>
          <w:rFonts w:ascii="Arial" w:hAnsi="Arial" w:cs="Arial"/>
          <w:bCs/>
          <w:color w:val="auto"/>
          <w:spacing w:val="-3"/>
          <w:lang w:val="es-ES_tradnl"/>
        </w:rPr>
      </w:pPr>
    </w:p>
    <w:p w14:paraId="0527F4ED"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b) Incorpórase a continuación del artículo 212°-13, el siguiente artículo 212°-14:</w:t>
      </w:r>
    </w:p>
    <w:p w14:paraId="68EBE4B6" w14:textId="77777777" w:rsidR="007A48FA" w:rsidRPr="007A48FA" w:rsidRDefault="007A48FA" w:rsidP="007A48FA">
      <w:pPr>
        <w:widowControl/>
        <w:ind w:firstLine="2835"/>
        <w:jc w:val="both"/>
        <w:rPr>
          <w:rFonts w:ascii="Arial" w:hAnsi="Arial" w:cs="Arial"/>
          <w:bCs/>
          <w:color w:val="auto"/>
          <w:spacing w:val="-3"/>
          <w:lang w:val="es-ES_tradnl"/>
        </w:rPr>
      </w:pPr>
    </w:p>
    <w:p w14:paraId="3CB2184C"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 xml:space="preserve">“Artículo 212°-14.- Fondo de Estabilización de Tarifas. Créase un Fondo de Estabilización de Tarifas, el cual será administrado por la Tesorería General de la República, y cuyo objeto será la estabilización de las tarifas eléctricas para clientes regulados. </w:t>
      </w:r>
    </w:p>
    <w:p w14:paraId="175AF0F5" w14:textId="77777777" w:rsidR="007A48FA" w:rsidRPr="007A48FA" w:rsidRDefault="007A48FA" w:rsidP="007A48FA">
      <w:pPr>
        <w:widowControl/>
        <w:ind w:firstLine="2835"/>
        <w:jc w:val="both"/>
        <w:rPr>
          <w:rFonts w:ascii="Arial" w:hAnsi="Arial" w:cs="Arial"/>
          <w:bCs/>
          <w:color w:val="auto"/>
          <w:spacing w:val="-3"/>
          <w:lang w:val="es-ES_tradnl"/>
        </w:rPr>
      </w:pPr>
    </w:p>
    <w:p w14:paraId="16DA9636"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La inversión de los recursos financieros de este fondo se realizará de conformidad a lo dispuesto en el artículo 12 de la ley N° 20.128.</w:t>
      </w:r>
    </w:p>
    <w:p w14:paraId="5AC159BA" w14:textId="77777777" w:rsidR="007A48FA" w:rsidRPr="007A48FA" w:rsidRDefault="007A48FA" w:rsidP="007A48FA">
      <w:pPr>
        <w:widowControl/>
        <w:ind w:firstLine="2835"/>
        <w:jc w:val="both"/>
        <w:rPr>
          <w:rFonts w:ascii="Arial" w:hAnsi="Arial" w:cs="Arial"/>
          <w:bCs/>
          <w:color w:val="auto"/>
          <w:spacing w:val="-3"/>
          <w:lang w:val="es-ES_tradnl"/>
        </w:rPr>
      </w:pPr>
    </w:p>
    <w:p w14:paraId="469C12AE" w14:textId="77777777" w:rsidR="007A48FA" w:rsidRP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 xml:space="preserve">Los aportes al fondo estarán constituidos por los señalados en el artículo 212°-13°, y los demás aportes que contemple la ley. </w:t>
      </w:r>
    </w:p>
    <w:p w14:paraId="6C857C71" w14:textId="77777777" w:rsidR="007A48FA" w:rsidRPr="007A48FA" w:rsidRDefault="007A48FA" w:rsidP="007A48FA">
      <w:pPr>
        <w:widowControl/>
        <w:ind w:firstLine="2835"/>
        <w:jc w:val="both"/>
        <w:rPr>
          <w:rFonts w:ascii="Arial" w:hAnsi="Arial" w:cs="Arial"/>
          <w:bCs/>
          <w:color w:val="auto"/>
          <w:spacing w:val="-3"/>
          <w:lang w:val="es-ES_tradnl"/>
        </w:rPr>
      </w:pPr>
    </w:p>
    <w:p w14:paraId="5803F615" w14:textId="4520EA38" w:rsidR="007A48FA" w:rsidRDefault="007A48FA" w:rsidP="007A48FA">
      <w:pPr>
        <w:widowControl/>
        <w:ind w:firstLine="2835"/>
        <w:jc w:val="both"/>
        <w:rPr>
          <w:rFonts w:ascii="Arial" w:hAnsi="Arial" w:cs="Arial"/>
          <w:bCs/>
          <w:color w:val="auto"/>
          <w:spacing w:val="-3"/>
          <w:lang w:val="es-ES_tradnl"/>
        </w:rPr>
      </w:pPr>
      <w:r w:rsidRPr="007A48FA">
        <w:rPr>
          <w:rFonts w:ascii="Arial" w:hAnsi="Arial" w:cs="Arial"/>
          <w:bCs/>
          <w:color w:val="auto"/>
          <w:spacing w:val="-3"/>
          <w:lang w:val="es-ES_tradnl"/>
        </w:rPr>
        <w:t>Las normas que regulan la operación del Fondo de Estabilización de Tarifas serán establecidas en un reglamento que para dichos efectos dicte el Ministerio de Hacienda, suscrito además por el Ministro de Energía.”.</w:t>
      </w:r>
    </w:p>
    <w:p w14:paraId="1AC64881" w14:textId="6B80EF2C" w:rsidR="003E7D12" w:rsidRDefault="003E7D12" w:rsidP="007A48FA">
      <w:pPr>
        <w:widowControl/>
        <w:ind w:firstLine="2835"/>
        <w:jc w:val="both"/>
        <w:rPr>
          <w:rFonts w:ascii="Arial" w:hAnsi="Arial" w:cs="Arial"/>
          <w:bCs/>
          <w:color w:val="auto"/>
          <w:spacing w:val="-3"/>
          <w:lang w:val="es-ES_tradnl"/>
        </w:rPr>
      </w:pPr>
    </w:p>
    <w:p w14:paraId="4C6459BA" w14:textId="77777777" w:rsidR="00BA1B68" w:rsidRDefault="00BA1B68" w:rsidP="007A48FA">
      <w:pPr>
        <w:widowControl/>
        <w:ind w:firstLine="2835"/>
        <w:jc w:val="both"/>
        <w:rPr>
          <w:rFonts w:ascii="Arial" w:hAnsi="Arial" w:cs="Arial"/>
          <w:bCs/>
          <w:color w:val="auto"/>
          <w:spacing w:val="-3"/>
          <w:lang w:val="es-ES_tradnl"/>
        </w:rPr>
      </w:pPr>
    </w:p>
    <w:p w14:paraId="1D123FE3" w14:textId="6D130249" w:rsidR="003E7D12" w:rsidRDefault="003E7D12" w:rsidP="003E7D12">
      <w:pPr>
        <w:tabs>
          <w:tab w:val="left" w:pos="2220"/>
        </w:tabs>
        <w:ind w:firstLine="2835"/>
        <w:jc w:val="both"/>
        <w:rPr>
          <w:rFonts w:ascii="Arial" w:hAnsi="Arial" w:cs="Arial"/>
          <w:szCs w:val="20"/>
          <w:lang w:val="es-ES_tradnl"/>
        </w:rPr>
      </w:pPr>
      <w:r w:rsidRPr="00BA1B68">
        <w:rPr>
          <w:rFonts w:ascii="Arial" w:hAnsi="Arial" w:cs="Arial"/>
          <w:szCs w:val="20"/>
          <w:lang w:val="es-ES_tradnl"/>
        </w:rPr>
        <w:t xml:space="preserve">El </w:t>
      </w:r>
      <w:r w:rsidRPr="00BA1B68">
        <w:rPr>
          <w:rFonts w:ascii="Arial" w:hAnsi="Arial" w:cs="Arial"/>
          <w:b/>
          <w:szCs w:val="20"/>
          <w:lang w:val="es-ES_tradnl"/>
        </w:rPr>
        <w:t>Honorable Senador señor Coloma</w:t>
      </w:r>
      <w:r w:rsidRPr="00BA1B68">
        <w:rPr>
          <w:rFonts w:ascii="Arial" w:hAnsi="Arial" w:cs="Arial"/>
          <w:szCs w:val="20"/>
          <w:lang w:val="es-ES_tradnl"/>
        </w:rPr>
        <w:t xml:space="preserve"> solicitó la votación separada del </w:t>
      </w:r>
      <w:r w:rsidRPr="00BA1B68">
        <w:rPr>
          <w:rFonts w:ascii="Arial" w:hAnsi="Arial" w:cs="Arial"/>
          <w:b/>
          <w:szCs w:val="20"/>
          <w:lang w:val="es-ES_tradnl"/>
        </w:rPr>
        <w:t>literal a) del artículo 1</w:t>
      </w:r>
      <w:r w:rsidRPr="00BA1B68">
        <w:rPr>
          <w:rFonts w:ascii="Arial" w:hAnsi="Arial" w:cs="Arial"/>
          <w:szCs w:val="20"/>
          <w:lang w:val="es-ES_tradnl"/>
        </w:rPr>
        <w:t>.</w:t>
      </w:r>
    </w:p>
    <w:p w14:paraId="60299E50" w14:textId="77777777" w:rsidR="003E7D12" w:rsidRDefault="003E7D12" w:rsidP="003E7D12">
      <w:pPr>
        <w:tabs>
          <w:tab w:val="left" w:pos="2220"/>
        </w:tabs>
        <w:ind w:firstLine="2835"/>
        <w:jc w:val="both"/>
        <w:rPr>
          <w:rFonts w:ascii="Arial" w:hAnsi="Arial" w:cs="Arial"/>
          <w:szCs w:val="20"/>
          <w:lang w:val="es-ES_tradnl"/>
        </w:rPr>
      </w:pPr>
    </w:p>
    <w:p w14:paraId="37AB49CA" w14:textId="72150B1A" w:rsidR="003E7D12" w:rsidRDefault="003E7D12" w:rsidP="003E7D12">
      <w:pPr>
        <w:tabs>
          <w:tab w:val="left" w:pos="2220"/>
        </w:tabs>
        <w:ind w:firstLine="2835"/>
        <w:jc w:val="both"/>
        <w:rPr>
          <w:rFonts w:ascii="Arial" w:hAnsi="Arial" w:cs="Arial"/>
          <w:szCs w:val="20"/>
          <w:lang w:val="es-ES_tradnl"/>
        </w:rPr>
      </w:pPr>
      <w:r>
        <w:rPr>
          <w:rFonts w:ascii="Arial" w:hAnsi="Arial" w:cs="Arial"/>
          <w:szCs w:val="20"/>
          <w:lang w:val="es-ES_tradnl"/>
        </w:rPr>
        <w:t xml:space="preserve">Expresó que no le convence el sistema utilizado, generando por un lado clientes libres y por otro, clientes regulados. Advirtió que no se hace la diferencia en la ley. Declaró que </w:t>
      </w:r>
      <w:r w:rsidR="00BA1B68">
        <w:rPr>
          <w:rFonts w:ascii="Arial" w:hAnsi="Arial" w:cs="Arial"/>
          <w:szCs w:val="20"/>
          <w:lang w:val="es-ES_tradnl"/>
        </w:rPr>
        <w:t xml:space="preserve">respecto de </w:t>
      </w:r>
      <w:r>
        <w:rPr>
          <w:rFonts w:ascii="Arial" w:hAnsi="Arial" w:cs="Arial"/>
          <w:szCs w:val="20"/>
          <w:lang w:val="es-ES_tradnl"/>
        </w:rPr>
        <w:t>aquellos clientes que no se le cobra la reajustabilidad el Estado debió haber hecho un esfuerzo más grande.</w:t>
      </w:r>
    </w:p>
    <w:p w14:paraId="413AA559" w14:textId="77777777" w:rsidR="003E7D12" w:rsidRDefault="003E7D12" w:rsidP="003E7D12">
      <w:pPr>
        <w:tabs>
          <w:tab w:val="left" w:pos="2220"/>
        </w:tabs>
        <w:ind w:firstLine="2835"/>
        <w:jc w:val="both"/>
        <w:rPr>
          <w:rFonts w:ascii="Arial" w:hAnsi="Arial" w:cs="Arial"/>
          <w:szCs w:val="20"/>
          <w:lang w:val="es-ES_tradnl"/>
        </w:rPr>
      </w:pPr>
    </w:p>
    <w:p w14:paraId="01E60E71" w14:textId="77777777" w:rsidR="003E7D12" w:rsidRDefault="003E7D12" w:rsidP="003E7D12">
      <w:pPr>
        <w:tabs>
          <w:tab w:val="left" w:pos="2220"/>
        </w:tabs>
        <w:ind w:firstLine="2835"/>
        <w:jc w:val="both"/>
        <w:rPr>
          <w:rFonts w:ascii="Arial" w:hAnsi="Arial" w:cs="Arial"/>
          <w:szCs w:val="20"/>
          <w:lang w:val="es-ES_tradnl"/>
        </w:rPr>
      </w:pPr>
      <w:r>
        <w:rPr>
          <w:rFonts w:ascii="Arial" w:hAnsi="Arial" w:cs="Arial"/>
          <w:szCs w:val="20"/>
          <w:lang w:val="es-ES_tradnl"/>
        </w:rPr>
        <w:t xml:space="preserve">Por lo anterior declaró su oposición sobre esta norma. </w:t>
      </w:r>
    </w:p>
    <w:p w14:paraId="71C4C6FC" w14:textId="77777777" w:rsidR="003E7D12" w:rsidRPr="00407DE8" w:rsidRDefault="003E7D12" w:rsidP="003E7D12">
      <w:pPr>
        <w:tabs>
          <w:tab w:val="left" w:pos="2220"/>
        </w:tabs>
        <w:jc w:val="both"/>
        <w:rPr>
          <w:rFonts w:ascii="Arial" w:hAnsi="Arial" w:cs="Arial"/>
          <w:szCs w:val="20"/>
          <w:lang w:val="es-ES_tradnl"/>
        </w:rPr>
      </w:pPr>
    </w:p>
    <w:p w14:paraId="78EE8CAC" w14:textId="77777777" w:rsidR="00A10BD4" w:rsidRPr="00BA1B68" w:rsidRDefault="003E7D12" w:rsidP="003E7D12">
      <w:pPr>
        <w:tabs>
          <w:tab w:val="left" w:pos="2835"/>
        </w:tabs>
        <w:ind w:firstLine="2835"/>
        <w:jc w:val="both"/>
        <w:rPr>
          <w:rFonts w:ascii="Arial" w:hAnsi="Arial" w:cs="Arial"/>
          <w:b/>
          <w:spacing w:val="6"/>
          <w:lang w:eastAsia="ar-SA"/>
        </w:rPr>
      </w:pPr>
      <w:r w:rsidRPr="00BA1B68">
        <w:rPr>
          <w:rFonts w:ascii="Arial" w:hAnsi="Arial" w:cs="Arial"/>
          <w:b/>
          <w:spacing w:val="6"/>
          <w:lang w:eastAsia="ar-SA"/>
        </w:rPr>
        <w:t xml:space="preserve">--En votación, el literal a) del artículo 1 </w:t>
      </w:r>
      <w:r w:rsidR="00A10BD4" w:rsidRPr="00BA1B68">
        <w:rPr>
          <w:rFonts w:ascii="Arial" w:hAnsi="Arial" w:cs="Arial"/>
          <w:b/>
          <w:spacing w:val="6"/>
          <w:lang w:eastAsia="ar-SA"/>
        </w:rPr>
        <w:t>se registraron dos votos a favor de los Honorables Senadores señores Lagos y Núñez y tres abstenciones de los Honorables Senadores señores Coloma, García y Kast. Repetida la votación de conformidad con el artículo 178 del Reglamento de la Corporación, se registró idéntico resultado, por lo que en aplicación de dicha disposición reglamentaria, las abstenciones se sumaron a los votos favorables.</w:t>
      </w:r>
    </w:p>
    <w:p w14:paraId="64935BE5" w14:textId="02A8D7BA" w:rsidR="007A48FA" w:rsidRDefault="007A48FA" w:rsidP="00F52A10">
      <w:pPr>
        <w:ind w:firstLine="2835"/>
        <w:jc w:val="both"/>
        <w:rPr>
          <w:rFonts w:ascii="Arial" w:eastAsia="Yu Mincho" w:hAnsi="Arial" w:cs="Arial"/>
          <w:color w:val="auto"/>
          <w:lang w:val="es-MX" w:eastAsia="es-CL"/>
        </w:rPr>
      </w:pPr>
    </w:p>
    <w:p w14:paraId="2268BEE8" w14:textId="77777777" w:rsidR="003E7D12" w:rsidRDefault="003E7D12" w:rsidP="00F52A10">
      <w:pPr>
        <w:ind w:firstLine="2835"/>
        <w:jc w:val="both"/>
        <w:rPr>
          <w:rFonts w:ascii="Arial" w:eastAsia="Yu Mincho" w:hAnsi="Arial" w:cs="Arial"/>
          <w:color w:val="auto"/>
          <w:lang w:val="es-MX" w:eastAsia="es-CL"/>
        </w:rPr>
      </w:pPr>
    </w:p>
    <w:p w14:paraId="1A6B2E6E" w14:textId="77777777" w:rsidR="004A1809" w:rsidRPr="004A1809" w:rsidRDefault="004A1809" w:rsidP="004A1809">
      <w:pPr>
        <w:shd w:val="clear" w:color="auto" w:fill="FFFFFF"/>
        <w:autoSpaceDE w:val="0"/>
        <w:autoSpaceDN w:val="0"/>
        <w:adjustRightInd w:val="0"/>
        <w:jc w:val="center"/>
        <w:rPr>
          <w:rFonts w:ascii="Arial" w:hAnsi="Arial" w:cs="Arial"/>
          <w:b/>
          <w:color w:val="auto"/>
          <w:lang w:val="es-ES_tradnl"/>
        </w:rPr>
      </w:pPr>
      <w:r w:rsidRPr="004A1809">
        <w:rPr>
          <w:rFonts w:ascii="Arial" w:hAnsi="Arial" w:cs="Arial"/>
          <w:b/>
          <w:color w:val="auto"/>
          <w:lang w:val="es-ES_tradnl"/>
        </w:rPr>
        <w:t>o o o o o</w:t>
      </w:r>
    </w:p>
    <w:p w14:paraId="11B54B12" w14:textId="77777777" w:rsidR="00C67BB6" w:rsidRPr="007A48FA" w:rsidRDefault="00C67BB6" w:rsidP="00F52A10">
      <w:pPr>
        <w:ind w:firstLine="2835"/>
        <w:jc w:val="both"/>
        <w:rPr>
          <w:rFonts w:ascii="Arial" w:eastAsia="Yu Mincho" w:hAnsi="Arial" w:cs="Arial"/>
          <w:color w:val="auto"/>
          <w:lang w:val="es-MX" w:eastAsia="es-CL"/>
        </w:rPr>
      </w:pPr>
    </w:p>
    <w:p w14:paraId="198C4B6E" w14:textId="68765C0E" w:rsidR="00C67BB6" w:rsidRDefault="00C67BB6" w:rsidP="00C67BB6">
      <w:pPr>
        <w:tabs>
          <w:tab w:val="left" w:pos="2220"/>
        </w:tabs>
        <w:ind w:firstLine="2835"/>
        <w:jc w:val="both"/>
        <w:rPr>
          <w:rFonts w:ascii="Arial" w:hAnsi="Arial" w:cs="Arial"/>
          <w:szCs w:val="20"/>
          <w:lang w:val="es-ES_tradnl"/>
        </w:rPr>
      </w:pPr>
      <w:r w:rsidRPr="00BA1B68">
        <w:rPr>
          <w:rFonts w:ascii="Arial" w:hAnsi="Arial" w:cs="Arial"/>
          <w:szCs w:val="20"/>
          <w:lang w:val="es-ES_tradnl"/>
        </w:rPr>
        <w:t xml:space="preserve">Los Honorables Senadores señores Coloma, García y Kast presentaron la siguiente </w:t>
      </w:r>
      <w:r w:rsidRPr="00BA1B68">
        <w:rPr>
          <w:rFonts w:ascii="Arial" w:hAnsi="Arial" w:cs="Arial"/>
          <w:b/>
          <w:szCs w:val="20"/>
          <w:lang w:val="es-ES_tradnl"/>
        </w:rPr>
        <w:t>indicación</w:t>
      </w:r>
      <w:r w:rsidRPr="00BA1B68">
        <w:rPr>
          <w:rFonts w:ascii="Arial" w:hAnsi="Arial" w:cs="Arial"/>
          <w:szCs w:val="20"/>
          <w:lang w:val="es-ES_tradnl"/>
        </w:rPr>
        <w:t xml:space="preserve"> para incorporar un nuevo artículo 212</w:t>
      </w:r>
      <w:r w:rsidR="002876DD" w:rsidRPr="00BA1B68">
        <w:rPr>
          <w:rFonts w:ascii="Arial" w:hAnsi="Arial" w:cs="Arial"/>
          <w:szCs w:val="20"/>
          <w:lang w:val="es-ES_tradnl"/>
        </w:rPr>
        <w:t>°</w:t>
      </w:r>
      <w:r w:rsidRPr="00BA1B68">
        <w:rPr>
          <w:rFonts w:ascii="Arial" w:hAnsi="Arial" w:cs="Arial"/>
          <w:szCs w:val="20"/>
          <w:lang w:val="es-ES_tradnl"/>
        </w:rPr>
        <w:t>-15</w:t>
      </w:r>
      <w:r w:rsidR="006A425B" w:rsidRPr="00BA1B68">
        <w:rPr>
          <w:rFonts w:ascii="Arial" w:hAnsi="Arial" w:cs="Arial"/>
          <w:szCs w:val="20"/>
          <w:lang w:val="es-ES_tradnl"/>
        </w:rPr>
        <w:t>,</w:t>
      </w:r>
      <w:r w:rsidRPr="00BA1B68">
        <w:rPr>
          <w:rFonts w:ascii="Arial" w:hAnsi="Arial" w:cs="Arial"/>
          <w:szCs w:val="20"/>
          <w:lang w:val="es-ES_tradnl"/>
        </w:rPr>
        <w:t xml:space="preserve"> del siguiente tenor:</w:t>
      </w:r>
    </w:p>
    <w:p w14:paraId="60F23652" w14:textId="77777777" w:rsidR="00C67BB6" w:rsidRDefault="00C67BB6" w:rsidP="00C67BB6">
      <w:pPr>
        <w:tabs>
          <w:tab w:val="left" w:pos="2220"/>
        </w:tabs>
        <w:ind w:firstLine="2835"/>
        <w:jc w:val="both"/>
        <w:rPr>
          <w:rFonts w:ascii="Arial" w:hAnsi="Arial" w:cs="Arial"/>
          <w:szCs w:val="20"/>
          <w:lang w:val="es-ES_tradnl"/>
        </w:rPr>
      </w:pPr>
    </w:p>
    <w:p w14:paraId="16EA18A7" w14:textId="664AC634" w:rsidR="0064740A" w:rsidRDefault="00C67BB6" w:rsidP="00C67BB6">
      <w:pPr>
        <w:tabs>
          <w:tab w:val="left" w:pos="2220"/>
        </w:tabs>
        <w:ind w:firstLine="2835"/>
        <w:jc w:val="both"/>
        <w:rPr>
          <w:rFonts w:ascii="Arial" w:hAnsi="Arial" w:cs="Arial"/>
          <w:szCs w:val="20"/>
          <w:lang w:val="es-ES_tradnl"/>
        </w:rPr>
      </w:pPr>
      <w:r>
        <w:rPr>
          <w:rFonts w:ascii="Arial" w:hAnsi="Arial" w:cs="Arial"/>
          <w:szCs w:val="20"/>
          <w:lang w:val="es-ES_tradnl"/>
        </w:rPr>
        <w:t>“Artículo 212</w:t>
      </w:r>
      <w:r w:rsidR="002876DD">
        <w:rPr>
          <w:rFonts w:ascii="Arial" w:hAnsi="Arial" w:cs="Arial"/>
          <w:szCs w:val="20"/>
          <w:lang w:val="es-ES_tradnl"/>
        </w:rPr>
        <w:t>°</w:t>
      </w:r>
      <w:r>
        <w:rPr>
          <w:rFonts w:ascii="Arial" w:hAnsi="Arial" w:cs="Arial"/>
          <w:szCs w:val="20"/>
          <w:lang w:val="es-ES_tradnl"/>
        </w:rPr>
        <w:t>-15.- El Fondo de Estabilización de Tarifas al que se refiere el artículo 212</w:t>
      </w:r>
      <w:r w:rsidR="002876DD">
        <w:rPr>
          <w:rFonts w:ascii="Arial" w:hAnsi="Arial" w:cs="Arial"/>
          <w:szCs w:val="20"/>
          <w:lang w:val="es-ES_tradnl"/>
        </w:rPr>
        <w:t>°</w:t>
      </w:r>
      <w:r>
        <w:rPr>
          <w:rFonts w:ascii="Arial" w:hAnsi="Arial" w:cs="Arial"/>
          <w:szCs w:val="20"/>
          <w:lang w:val="es-ES_tradnl"/>
        </w:rPr>
        <w:t>-14, así como los cargos que lo financian, tendrán una vigencia única que no podrá exceder del 31 de diciembre de 2032, no pudiendo prorrogarse su funcionamiento más allá de ese periodo”.</w:t>
      </w:r>
      <w:r w:rsidR="0081543E">
        <w:rPr>
          <w:rFonts w:ascii="Arial" w:hAnsi="Arial" w:cs="Arial"/>
          <w:szCs w:val="20"/>
          <w:lang w:val="es-ES_tradnl"/>
        </w:rPr>
        <w:tab/>
      </w:r>
    </w:p>
    <w:p w14:paraId="5DA2B199" w14:textId="1D1A7F7C" w:rsidR="002876DD" w:rsidRDefault="002876DD" w:rsidP="00C67BB6">
      <w:pPr>
        <w:tabs>
          <w:tab w:val="left" w:pos="2220"/>
        </w:tabs>
        <w:ind w:firstLine="2835"/>
        <w:jc w:val="both"/>
        <w:rPr>
          <w:rFonts w:ascii="Arial" w:hAnsi="Arial" w:cs="Arial"/>
          <w:szCs w:val="20"/>
          <w:lang w:val="es-ES_tradnl"/>
        </w:rPr>
      </w:pPr>
    </w:p>
    <w:p w14:paraId="1F5262A5" w14:textId="77777777" w:rsidR="004A1809" w:rsidRPr="004A1809" w:rsidRDefault="004A1809" w:rsidP="004A1809">
      <w:pPr>
        <w:shd w:val="clear" w:color="auto" w:fill="FFFFFF"/>
        <w:autoSpaceDE w:val="0"/>
        <w:autoSpaceDN w:val="0"/>
        <w:adjustRightInd w:val="0"/>
        <w:jc w:val="center"/>
        <w:rPr>
          <w:rFonts w:ascii="Arial" w:hAnsi="Arial" w:cs="Arial"/>
          <w:b/>
          <w:color w:val="auto"/>
          <w:lang w:val="es-ES_tradnl"/>
        </w:rPr>
      </w:pPr>
      <w:r w:rsidRPr="004A1809">
        <w:rPr>
          <w:rFonts w:ascii="Arial" w:hAnsi="Arial" w:cs="Arial"/>
          <w:b/>
          <w:color w:val="auto"/>
          <w:lang w:val="es-ES_tradnl"/>
        </w:rPr>
        <w:t>o o o o o</w:t>
      </w:r>
    </w:p>
    <w:p w14:paraId="1C99853A" w14:textId="7239C066" w:rsidR="004A1809" w:rsidRDefault="004A1809" w:rsidP="00C67BB6">
      <w:pPr>
        <w:tabs>
          <w:tab w:val="left" w:pos="2220"/>
        </w:tabs>
        <w:ind w:firstLine="2835"/>
        <w:jc w:val="both"/>
        <w:rPr>
          <w:rFonts w:ascii="Arial" w:hAnsi="Arial" w:cs="Arial"/>
          <w:szCs w:val="20"/>
          <w:lang w:val="es-ES_tradnl"/>
        </w:rPr>
      </w:pPr>
    </w:p>
    <w:p w14:paraId="2C970E0E" w14:textId="18E9E92A" w:rsidR="004A1809" w:rsidRDefault="00B73A4D" w:rsidP="00C67BB6">
      <w:pPr>
        <w:tabs>
          <w:tab w:val="left" w:pos="2220"/>
        </w:tabs>
        <w:ind w:firstLine="2835"/>
        <w:jc w:val="both"/>
        <w:rPr>
          <w:rFonts w:ascii="Arial" w:hAnsi="Arial" w:cs="Arial"/>
          <w:szCs w:val="20"/>
          <w:lang w:val="es-ES_tradnl"/>
        </w:rPr>
      </w:pPr>
      <w:r>
        <w:rPr>
          <w:rFonts w:ascii="Arial" w:hAnsi="Arial" w:cs="Arial"/>
          <w:szCs w:val="20"/>
          <w:lang w:val="es-ES_tradnl"/>
        </w:rPr>
        <w:t xml:space="preserve">El </w:t>
      </w:r>
      <w:r w:rsidRPr="00513785">
        <w:rPr>
          <w:rFonts w:ascii="Arial" w:hAnsi="Arial" w:cs="Arial"/>
          <w:b/>
          <w:szCs w:val="20"/>
          <w:lang w:val="es-ES_tradnl"/>
        </w:rPr>
        <w:t>Honorable Senador señor Lagos</w:t>
      </w:r>
      <w:r>
        <w:rPr>
          <w:rFonts w:ascii="Arial" w:hAnsi="Arial" w:cs="Arial"/>
          <w:szCs w:val="20"/>
          <w:lang w:val="es-ES_tradnl"/>
        </w:rPr>
        <w:t xml:space="preserve"> preguntó por la admisibilidad de la indicación.</w:t>
      </w:r>
    </w:p>
    <w:p w14:paraId="60A2A621" w14:textId="2E835D0A" w:rsidR="00B73A4D" w:rsidRDefault="00B73A4D" w:rsidP="00C67BB6">
      <w:pPr>
        <w:tabs>
          <w:tab w:val="left" w:pos="2220"/>
        </w:tabs>
        <w:ind w:firstLine="2835"/>
        <w:jc w:val="both"/>
        <w:rPr>
          <w:rFonts w:ascii="Arial" w:hAnsi="Arial" w:cs="Arial"/>
          <w:szCs w:val="20"/>
          <w:lang w:val="es-ES_tradnl"/>
        </w:rPr>
      </w:pPr>
    </w:p>
    <w:p w14:paraId="00950DA5" w14:textId="53B3766C" w:rsidR="00B73A4D" w:rsidRDefault="00B73A4D" w:rsidP="00C67BB6">
      <w:pPr>
        <w:tabs>
          <w:tab w:val="left" w:pos="2220"/>
        </w:tabs>
        <w:ind w:firstLine="2835"/>
        <w:jc w:val="both"/>
        <w:rPr>
          <w:rFonts w:ascii="Arial" w:hAnsi="Arial" w:cs="Arial"/>
          <w:szCs w:val="20"/>
          <w:lang w:val="es-ES_tradnl"/>
        </w:rPr>
      </w:pPr>
      <w:r>
        <w:rPr>
          <w:rFonts w:ascii="Arial" w:hAnsi="Arial" w:cs="Arial"/>
          <w:szCs w:val="20"/>
          <w:lang w:val="es-ES_tradnl"/>
        </w:rPr>
        <w:t xml:space="preserve">El </w:t>
      </w:r>
      <w:r w:rsidRPr="00513785">
        <w:rPr>
          <w:rFonts w:ascii="Arial" w:hAnsi="Arial" w:cs="Arial"/>
          <w:b/>
          <w:szCs w:val="20"/>
          <w:lang w:val="es-ES_tradnl"/>
        </w:rPr>
        <w:t>Honorable Senador señor Coloma</w:t>
      </w:r>
      <w:r w:rsidR="00513785">
        <w:rPr>
          <w:rFonts w:ascii="Arial" w:hAnsi="Arial" w:cs="Arial"/>
          <w:szCs w:val="20"/>
          <w:lang w:val="es-ES_tradnl"/>
        </w:rPr>
        <w:t xml:space="preserve"> contestó</w:t>
      </w:r>
      <w:r>
        <w:rPr>
          <w:rFonts w:ascii="Arial" w:hAnsi="Arial" w:cs="Arial"/>
          <w:szCs w:val="20"/>
          <w:lang w:val="es-ES_tradnl"/>
        </w:rPr>
        <w:t xml:space="preserve"> que desde su perspectiva no lo sería, considerando que tampoco lo fue al momento de plantearse la indicación previamente en la Comisión de Minería y Energía. </w:t>
      </w:r>
    </w:p>
    <w:p w14:paraId="55DDBDE9" w14:textId="5423780F" w:rsidR="00B73A4D" w:rsidRDefault="00B73A4D" w:rsidP="00C67BB6">
      <w:pPr>
        <w:tabs>
          <w:tab w:val="left" w:pos="2220"/>
        </w:tabs>
        <w:ind w:firstLine="2835"/>
        <w:jc w:val="both"/>
        <w:rPr>
          <w:rFonts w:ascii="Arial" w:hAnsi="Arial" w:cs="Arial"/>
          <w:szCs w:val="20"/>
          <w:lang w:val="es-ES_tradnl"/>
        </w:rPr>
      </w:pPr>
    </w:p>
    <w:p w14:paraId="6FC1AB84" w14:textId="63673C17" w:rsidR="00B73A4D" w:rsidRDefault="00B73A4D" w:rsidP="00C67BB6">
      <w:pPr>
        <w:tabs>
          <w:tab w:val="left" w:pos="2220"/>
        </w:tabs>
        <w:ind w:firstLine="2835"/>
        <w:jc w:val="both"/>
        <w:rPr>
          <w:rFonts w:ascii="Arial" w:hAnsi="Arial" w:cs="Arial"/>
          <w:szCs w:val="20"/>
          <w:lang w:val="es-ES_tradnl"/>
        </w:rPr>
      </w:pPr>
      <w:r>
        <w:rPr>
          <w:rFonts w:ascii="Arial" w:hAnsi="Arial" w:cs="Arial"/>
          <w:szCs w:val="20"/>
          <w:lang w:val="es-ES_tradnl"/>
        </w:rPr>
        <w:t xml:space="preserve">El </w:t>
      </w:r>
      <w:r w:rsidRPr="00513785">
        <w:rPr>
          <w:rFonts w:ascii="Arial" w:hAnsi="Arial" w:cs="Arial"/>
          <w:b/>
          <w:szCs w:val="20"/>
          <w:lang w:val="es-ES_tradnl"/>
        </w:rPr>
        <w:t>señor Ministro</w:t>
      </w:r>
      <w:r>
        <w:rPr>
          <w:rFonts w:ascii="Arial" w:hAnsi="Arial" w:cs="Arial"/>
          <w:szCs w:val="20"/>
          <w:lang w:val="es-ES_tradnl"/>
        </w:rPr>
        <w:t xml:space="preserve"> hizo presente que el diseño del Fondo lo plantearon como algo permanente, sin perjuicio que el cumplimiento del plazo estaba pensado para el año 2032.</w:t>
      </w:r>
    </w:p>
    <w:p w14:paraId="56562845" w14:textId="67A34EEE" w:rsidR="00B73A4D" w:rsidRDefault="00B73A4D" w:rsidP="00C67BB6">
      <w:pPr>
        <w:tabs>
          <w:tab w:val="left" w:pos="2220"/>
        </w:tabs>
        <w:ind w:firstLine="2835"/>
        <w:jc w:val="both"/>
        <w:rPr>
          <w:rFonts w:ascii="Arial" w:hAnsi="Arial" w:cs="Arial"/>
          <w:szCs w:val="20"/>
          <w:lang w:val="es-ES_tradnl"/>
        </w:rPr>
      </w:pPr>
    </w:p>
    <w:p w14:paraId="7F17DECB" w14:textId="77777777" w:rsidR="00BA1B68" w:rsidRDefault="00BA1B68" w:rsidP="00C67BB6">
      <w:pPr>
        <w:tabs>
          <w:tab w:val="left" w:pos="2220"/>
        </w:tabs>
        <w:ind w:firstLine="2835"/>
        <w:jc w:val="both"/>
        <w:rPr>
          <w:rFonts w:ascii="Arial" w:hAnsi="Arial" w:cs="Arial"/>
          <w:szCs w:val="20"/>
          <w:lang w:val="es-ES_tradnl"/>
        </w:rPr>
      </w:pPr>
    </w:p>
    <w:p w14:paraId="5566B74B" w14:textId="175B5F63" w:rsidR="002876DD" w:rsidRPr="00986D9F" w:rsidRDefault="002876DD" w:rsidP="002876DD">
      <w:pPr>
        <w:tabs>
          <w:tab w:val="left" w:pos="2835"/>
        </w:tabs>
        <w:autoSpaceDE w:val="0"/>
        <w:autoSpaceDN w:val="0"/>
        <w:adjustRightInd w:val="0"/>
        <w:ind w:firstLine="2835"/>
        <w:jc w:val="both"/>
        <w:rPr>
          <w:rFonts w:ascii="Arial" w:hAnsi="Arial" w:cs="Arial"/>
          <w:b/>
          <w:bCs/>
          <w:color w:val="auto"/>
        </w:rPr>
      </w:pPr>
      <w:r w:rsidRPr="00986D9F">
        <w:rPr>
          <w:rFonts w:ascii="Arial" w:hAnsi="Arial" w:cs="Arial"/>
          <w:b/>
          <w:bCs/>
          <w:color w:val="auto"/>
        </w:rPr>
        <w:t>Puesta en votación la indicación</w:t>
      </w:r>
      <w:r w:rsidRPr="00986D9F">
        <w:rPr>
          <w:rFonts w:ascii="Arial" w:hAnsi="Arial" w:cs="Arial"/>
          <w:b/>
          <w:bCs/>
          <w:color w:val="auto"/>
          <w:lang w:val="es-ES_tradnl"/>
        </w:rPr>
        <w:t>,</w:t>
      </w:r>
      <w:r w:rsidRPr="00986D9F">
        <w:rPr>
          <w:rFonts w:ascii="Arial" w:hAnsi="Arial" w:cs="Arial"/>
          <w:b/>
          <w:bCs/>
          <w:color w:val="auto"/>
        </w:rPr>
        <w:t xml:space="preserve"> </w:t>
      </w:r>
      <w:r w:rsidR="00513785" w:rsidRPr="00986D9F">
        <w:rPr>
          <w:rFonts w:ascii="Arial" w:hAnsi="Arial" w:cs="Arial"/>
          <w:b/>
          <w:bCs/>
          <w:color w:val="auto"/>
        </w:rPr>
        <w:t xml:space="preserve">esta </w:t>
      </w:r>
      <w:r w:rsidRPr="00986D9F">
        <w:rPr>
          <w:rFonts w:ascii="Arial" w:hAnsi="Arial" w:cs="Arial"/>
          <w:b/>
          <w:bCs/>
          <w:color w:val="auto"/>
        </w:rPr>
        <w:t xml:space="preserve">fue aprobada </w:t>
      </w:r>
      <w:r w:rsidR="00513785" w:rsidRPr="00986D9F">
        <w:rPr>
          <w:rFonts w:ascii="Arial" w:hAnsi="Arial" w:cs="Arial"/>
          <w:b/>
          <w:bCs/>
          <w:color w:val="auto"/>
        </w:rPr>
        <w:t xml:space="preserve">con los votos a favor de los Honorables Senadores </w:t>
      </w:r>
      <w:r w:rsidR="00B73A4D" w:rsidRPr="00986D9F">
        <w:rPr>
          <w:rFonts w:ascii="Arial" w:hAnsi="Arial" w:cs="Arial"/>
          <w:b/>
          <w:bCs/>
          <w:color w:val="auto"/>
        </w:rPr>
        <w:t xml:space="preserve">señores Coloma, García y Kast, y con la abstención de los </w:t>
      </w:r>
      <w:r w:rsidR="00986D9F" w:rsidRPr="00986D9F">
        <w:rPr>
          <w:rFonts w:ascii="Arial" w:hAnsi="Arial" w:cs="Arial"/>
          <w:b/>
          <w:bCs/>
          <w:color w:val="auto"/>
        </w:rPr>
        <w:t xml:space="preserve">Honorables </w:t>
      </w:r>
      <w:r w:rsidR="00B73A4D" w:rsidRPr="00986D9F">
        <w:rPr>
          <w:rFonts w:ascii="Arial" w:hAnsi="Arial" w:cs="Arial"/>
          <w:b/>
          <w:bCs/>
          <w:color w:val="auto"/>
        </w:rPr>
        <w:t xml:space="preserve">Senadores </w:t>
      </w:r>
      <w:r w:rsidR="00B73A4D" w:rsidRPr="00986D9F">
        <w:rPr>
          <w:rFonts w:ascii="Arial" w:hAnsi="Arial" w:cs="Arial"/>
          <w:b/>
          <w:bCs/>
          <w:color w:val="auto"/>
        </w:rPr>
        <w:lastRenderedPageBreak/>
        <w:t>señores Lagos y Núñez,</w:t>
      </w:r>
      <w:r w:rsidR="006A4201" w:rsidRPr="00986D9F">
        <w:rPr>
          <w:rFonts w:ascii="Arial" w:hAnsi="Arial" w:cs="Arial"/>
          <w:b/>
          <w:bCs/>
          <w:color w:val="auto"/>
        </w:rPr>
        <w:t xml:space="preserve"> de la forma que se consigna en su oportunidad.</w:t>
      </w:r>
    </w:p>
    <w:p w14:paraId="1A0C6986" w14:textId="0B327D43" w:rsidR="00C67BB6" w:rsidRDefault="00C67BB6" w:rsidP="0081543E">
      <w:pPr>
        <w:tabs>
          <w:tab w:val="left" w:pos="2220"/>
        </w:tabs>
        <w:jc w:val="both"/>
        <w:rPr>
          <w:rFonts w:ascii="Arial" w:hAnsi="Arial" w:cs="Arial"/>
          <w:szCs w:val="20"/>
          <w:lang w:val="es-ES_tradnl"/>
        </w:rPr>
      </w:pPr>
    </w:p>
    <w:p w14:paraId="2ED0C7B5" w14:textId="0658A704" w:rsidR="00F52A10" w:rsidRDefault="00F52A10" w:rsidP="00F52A10">
      <w:pPr>
        <w:tabs>
          <w:tab w:val="left" w:pos="2835"/>
        </w:tabs>
        <w:jc w:val="both"/>
        <w:rPr>
          <w:rFonts w:ascii="Arial" w:hAnsi="Arial" w:cs="Arial"/>
          <w:b/>
          <w:spacing w:val="6"/>
          <w:lang w:eastAsia="ar-SA"/>
        </w:rPr>
      </w:pPr>
    </w:p>
    <w:p w14:paraId="120BF336" w14:textId="01517BDD" w:rsidR="00B73A4D" w:rsidRDefault="00B73A4D" w:rsidP="00B73A4D">
      <w:pPr>
        <w:tabs>
          <w:tab w:val="left" w:pos="2835"/>
        </w:tabs>
        <w:ind w:firstLine="2835"/>
        <w:jc w:val="both"/>
        <w:rPr>
          <w:rFonts w:ascii="Arial" w:hAnsi="Arial" w:cs="Arial"/>
          <w:spacing w:val="6"/>
          <w:lang w:eastAsia="ar-SA"/>
        </w:rPr>
      </w:pPr>
      <w:r w:rsidRPr="00B73A4D">
        <w:rPr>
          <w:rFonts w:ascii="Arial" w:hAnsi="Arial" w:cs="Arial"/>
          <w:spacing w:val="6"/>
          <w:lang w:eastAsia="ar-SA"/>
        </w:rPr>
        <w:t xml:space="preserve">El </w:t>
      </w:r>
      <w:r w:rsidRPr="00B73A4D">
        <w:rPr>
          <w:rFonts w:ascii="Arial" w:hAnsi="Arial" w:cs="Arial"/>
          <w:b/>
          <w:spacing w:val="6"/>
          <w:lang w:eastAsia="ar-SA"/>
        </w:rPr>
        <w:t>Honorable Senador señor Coloma</w:t>
      </w:r>
      <w:r w:rsidRPr="00B73A4D">
        <w:rPr>
          <w:rFonts w:ascii="Arial" w:hAnsi="Arial" w:cs="Arial"/>
          <w:spacing w:val="6"/>
          <w:lang w:eastAsia="ar-SA"/>
        </w:rPr>
        <w:t xml:space="preserve"> preguntó </w:t>
      </w:r>
      <w:r w:rsidR="00986D9F">
        <w:rPr>
          <w:rFonts w:ascii="Arial" w:hAnsi="Arial" w:cs="Arial"/>
          <w:spacing w:val="6"/>
          <w:lang w:eastAsia="ar-SA"/>
        </w:rPr>
        <w:t xml:space="preserve">sobre </w:t>
      </w:r>
      <w:r w:rsidRPr="00B73A4D">
        <w:rPr>
          <w:rFonts w:ascii="Arial" w:hAnsi="Arial" w:cs="Arial"/>
          <w:spacing w:val="6"/>
          <w:lang w:eastAsia="ar-SA"/>
        </w:rPr>
        <w:t xml:space="preserve">la mención de la Tesorería General de la República como administrador, en reemplazo del Coordinador Eléctrico. </w:t>
      </w:r>
    </w:p>
    <w:p w14:paraId="2CF2781F" w14:textId="1CDE5CC2" w:rsidR="00B73A4D" w:rsidRDefault="00B73A4D" w:rsidP="00B73A4D">
      <w:pPr>
        <w:tabs>
          <w:tab w:val="left" w:pos="2835"/>
        </w:tabs>
        <w:ind w:firstLine="2835"/>
        <w:jc w:val="both"/>
        <w:rPr>
          <w:rFonts w:ascii="Arial" w:hAnsi="Arial" w:cs="Arial"/>
          <w:spacing w:val="6"/>
          <w:lang w:eastAsia="ar-SA"/>
        </w:rPr>
      </w:pPr>
    </w:p>
    <w:p w14:paraId="19993E3E" w14:textId="78ADF8B8" w:rsidR="00B73A4D" w:rsidRDefault="00B73A4D"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La </w:t>
      </w:r>
      <w:r w:rsidRPr="00513785">
        <w:rPr>
          <w:rFonts w:ascii="Arial" w:hAnsi="Arial" w:cs="Arial"/>
          <w:b/>
          <w:spacing w:val="6"/>
          <w:lang w:eastAsia="ar-SA"/>
        </w:rPr>
        <w:t>señora Subsecretaria</w:t>
      </w:r>
      <w:r>
        <w:rPr>
          <w:rFonts w:ascii="Arial" w:hAnsi="Arial" w:cs="Arial"/>
          <w:spacing w:val="6"/>
          <w:lang w:eastAsia="ar-SA"/>
        </w:rPr>
        <w:t xml:space="preserve"> respondió que este no es un caso aislado, ya que también lo hace en otras materias. </w:t>
      </w:r>
    </w:p>
    <w:p w14:paraId="452BB23D" w14:textId="341D3956" w:rsidR="00B73A4D" w:rsidRDefault="00B73A4D" w:rsidP="00B73A4D">
      <w:pPr>
        <w:tabs>
          <w:tab w:val="left" w:pos="2835"/>
        </w:tabs>
        <w:ind w:firstLine="2835"/>
        <w:jc w:val="both"/>
        <w:rPr>
          <w:rFonts w:ascii="Arial" w:hAnsi="Arial" w:cs="Arial"/>
          <w:spacing w:val="6"/>
          <w:lang w:eastAsia="ar-SA"/>
        </w:rPr>
      </w:pPr>
    </w:p>
    <w:p w14:paraId="602D578E" w14:textId="0E280FA5" w:rsidR="00B73A4D" w:rsidRDefault="00B73A4D" w:rsidP="00B73A4D">
      <w:pPr>
        <w:tabs>
          <w:tab w:val="left" w:pos="2835"/>
        </w:tabs>
        <w:ind w:firstLine="2835"/>
        <w:jc w:val="both"/>
        <w:rPr>
          <w:rFonts w:ascii="Arial" w:hAnsi="Arial" w:cs="Arial"/>
          <w:spacing w:val="6"/>
          <w:lang w:eastAsia="ar-SA"/>
        </w:rPr>
      </w:pPr>
      <w:r>
        <w:rPr>
          <w:rFonts w:ascii="Arial" w:hAnsi="Arial" w:cs="Arial"/>
          <w:spacing w:val="6"/>
          <w:lang w:eastAsia="ar-SA"/>
        </w:rPr>
        <w:t>Expresó que este ajuste es mucho más idóneo a las funciones propias que tiene la Tesorería General de la República.</w:t>
      </w:r>
    </w:p>
    <w:p w14:paraId="31ECD97D" w14:textId="047F6F07" w:rsidR="00B73A4D" w:rsidRDefault="00B73A4D" w:rsidP="00B73A4D">
      <w:pPr>
        <w:tabs>
          <w:tab w:val="left" w:pos="2835"/>
        </w:tabs>
        <w:ind w:firstLine="2835"/>
        <w:jc w:val="both"/>
        <w:rPr>
          <w:rFonts w:ascii="Arial" w:hAnsi="Arial" w:cs="Arial"/>
          <w:spacing w:val="6"/>
          <w:lang w:eastAsia="ar-SA"/>
        </w:rPr>
      </w:pPr>
    </w:p>
    <w:p w14:paraId="27D3151F" w14:textId="323E16B5" w:rsidR="00B73A4D" w:rsidRDefault="00B73A4D"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El </w:t>
      </w:r>
      <w:r w:rsidRPr="00513785">
        <w:rPr>
          <w:rFonts w:ascii="Arial" w:hAnsi="Arial" w:cs="Arial"/>
          <w:b/>
          <w:spacing w:val="6"/>
          <w:lang w:eastAsia="ar-SA"/>
        </w:rPr>
        <w:t>Honorable Senador señor Coloma</w:t>
      </w:r>
      <w:r w:rsidR="00986D9F">
        <w:rPr>
          <w:rFonts w:ascii="Arial" w:hAnsi="Arial" w:cs="Arial"/>
          <w:spacing w:val="6"/>
          <w:lang w:eastAsia="ar-SA"/>
        </w:rPr>
        <w:t xml:space="preserve"> consult</w:t>
      </w:r>
      <w:r>
        <w:rPr>
          <w:rFonts w:ascii="Arial" w:hAnsi="Arial" w:cs="Arial"/>
          <w:spacing w:val="6"/>
          <w:lang w:eastAsia="ar-SA"/>
        </w:rPr>
        <w:t>ó sobre quién es el que enviará los datos a la Tesorería General de la República y si acaso es el Coordinador Eléctrico.</w:t>
      </w:r>
    </w:p>
    <w:p w14:paraId="414B3F64" w14:textId="1E3768B0" w:rsidR="00B73A4D" w:rsidRDefault="00B73A4D" w:rsidP="00B73A4D">
      <w:pPr>
        <w:tabs>
          <w:tab w:val="left" w:pos="2835"/>
        </w:tabs>
        <w:ind w:firstLine="2835"/>
        <w:jc w:val="both"/>
        <w:rPr>
          <w:rFonts w:ascii="Arial" w:hAnsi="Arial" w:cs="Arial"/>
          <w:spacing w:val="6"/>
          <w:lang w:eastAsia="ar-SA"/>
        </w:rPr>
      </w:pPr>
    </w:p>
    <w:p w14:paraId="4EB7DF3C" w14:textId="71D2561F" w:rsidR="00B73A4D" w:rsidRDefault="00B73A4D"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La </w:t>
      </w:r>
      <w:r w:rsidRPr="00513785">
        <w:rPr>
          <w:rFonts w:ascii="Arial" w:hAnsi="Arial" w:cs="Arial"/>
          <w:b/>
          <w:spacing w:val="6"/>
          <w:lang w:eastAsia="ar-SA"/>
        </w:rPr>
        <w:t>señora Subsecretaria</w:t>
      </w:r>
      <w:r>
        <w:rPr>
          <w:rFonts w:ascii="Arial" w:hAnsi="Arial" w:cs="Arial"/>
          <w:spacing w:val="6"/>
          <w:lang w:eastAsia="ar-SA"/>
        </w:rPr>
        <w:t xml:space="preserve"> señaló que es él quien informa. </w:t>
      </w:r>
    </w:p>
    <w:p w14:paraId="2D3EDD2C" w14:textId="426DBDC8" w:rsidR="00B73A4D" w:rsidRDefault="00B73A4D" w:rsidP="00B73A4D">
      <w:pPr>
        <w:tabs>
          <w:tab w:val="left" w:pos="2835"/>
        </w:tabs>
        <w:ind w:firstLine="2835"/>
        <w:jc w:val="both"/>
        <w:rPr>
          <w:rFonts w:ascii="Arial" w:hAnsi="Arial" w:cs="Arial"/>
          <w:spacing w:val="6"/>
          <w:lang w:eastAsia="ar-SA"/>
        </w:rPr>
      </w:pPr>
    </w:p>
    <w:p w14:paraId="07168910" w14:textId="2E7EFBCE" w:rsidR="00B73A4D" w:rsidRDefault="00B73A4D"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El </w:t>
      </w:r>
      <w:r w:rsidRPr="00513785">
        <w:rPr>
          <w:rFonts w:ascii="Arial" w:hAnsi="Arial" w:cs="Arial"/>
          <w:b/>
          <w:spacing w:val="6"/>
          <w:lang w:eastAsia="ar-SA"/>
        </w:rPr>
        <w:t>Honorable Senador señor Coloma</w:t>
      </w:r>
      <w:r>
        <w:rPr>
          <w:rFonts w:ascii="Arial" w:hAnsi="Arial" w:cs="Arial"/>
          <w:spacing w:val="6"/>
          <w:lang w:eastAsia="ar-SA"/>
        </w:rPr>
        <w:t xml:space="preserve"> preguntó sobre qué hace Tesorería General de la República con los datos que recibe.</w:t>
      </w:r>
    </w:p>
    <w:p w14:paraId="588ED10C" w14:textId="61874CD1" w:rsidR="00B73A4D" w:rsidRDefault="00B73A4D" w:rsidP="00B73A4D">
      <w:pPr>
        <w:tabs>
          <w:tab w:val="left" w:pos="2835"/>
        </w:tabs>
        <w:ind w:firstLine="2835"/>
        <w:jc w:val="both"/>
        <w:rPr>
          <w:rFonts w:ascii="Arial" w:hAnsi="Arial" w:cs="Arial"/>
          <w:spacing w:val="6"/>
          <w:lang w:eastAsia="ar-SA"/>
        </w:rPr>
      </w:pPr>
    </w:p>
    <w:p w14:paraId="1E9ADC60" w14:textId="379838DE" w:rsidR="00B73A4D" w:rsidRDefault="00B73A4D"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El </w:t>
      </w:r>
      <w:r w:rsidRPr="00513785">
        <w:rPr>
          <w:rFonts w:ascii="Arial" w:hAnsi="Arial" w:cs="Arial"/>
          <w:b/>
          <w:spacing w:val="6"/>
          <w:lang w:eastAsia="ar-SA"/>
        </w:rPr>
        <w:t>señor Ministro</w:t>
      </w:r>
      <w:r>
        <w:rPr>
          <w:rFonts w:ascii="Arial" w:hAnsi="Arial" w:cs="Arial"/>
          <w:spacing w:val="6"/>
          <w:lang w:eastAsia="ar-SA"/>
        </w:rPr>
        <w:t xml:space="preserve"> señaló que la innovación de la Tesorería General de la República tiene que ver con l</w:t>
      </w:r>
      <w:r w:rsidR="00986D9F">
        <w:rPr>
          <w:rFonts w:ascii="Arial" w:hAnsi="Arial" w:cs="Arial"/>
          <w:spacing w:val="6"/>
          <w:lang w:eastAsia="ar-SA"/>
        </w:rPr>
        <w:t>a administración del Fondo. Refiri</w:t>
      </w:r>
      <w:r>
        <w:rPr>
          <w:rFonts w:ascii="Arial" w:hAnsi="Arial" w:cs="Arial"/>
          <w:spacing w:val="6"/>
          <w:lang w:eastAsia="ar-SA"/>
        </w:rPr>
        <w:t>ó que la administración contable es el Coordinador Eléctrico Nacional y en ese sentido relató que son funciones complementarias.</w:t>
      </w:r>
    </w:p>
    <w:p w14:paraId="46B0BC94" w14:textId="308CDFB1" w:rsidR="00B73A4D" w:rsidRDefault="00B73A4D" w:rsidP="00B73A4D">
      <w:pPr>
        <w:tabs>
          <w:tab w:val="left" w:pos="2835"/>
        </w:tabs>
        <w:ind w:firstLine="2835"/>
        <w:jc w:val="both"/>
        <w:rPr>
          <w:rFonts w:ascii="Arial" w:hAnsi="Arial" w:cs="Arial"/>
          <w:spacing w:val="6"/>
          <w:lang w:eastAsia="ar-SA"/>
        </w:rPr>
      </w:pPr>
    </w:p>
    <w:p w14:paraId="276E5FB2" w14:textId="4C3C3927" w:rsidR="00B73A4D" w:rsidRDefault="00B73A4D"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La </w:t>
      </w:r>
      <w:r w:rsidRPr="00513785">
        <w:rPr>
          <w:rFonts w:ascii="Arial" w:hAnsi="Arial" w:cs="Arial"/>
          <w:b/>
          <w:spacing w:val="6"/>
          <w:lang w:eastAsia="ar-SA"/>
        </w:rPr>
        <w:t>señora Subsecretaria</w:t>
      </w:r>
      <w:r>
        <w:rPr>
          <w:rFonts w:ascii="Arial" w:hAnsi="Arial" w:cs="Arial"/>
          <w:spacing w:val="6"/>
          <w:lang w:eastAsia="ar-SA"/>
        </w:rPr>
        <w:t xml:space="preserve"> precisó que </w:t>
      </w:r>
      <w:r w:rsidR="00513785">
        <w:rPr>
          <w:rFonts w:ascii="Arial" w:hAnsi="Arial" w:cs="Arial"/>
          <w:spacing w:val="6"/>
          <w:lang w:eastAsia="ar-SA"/>
        </w:rPr>
        <w:t>la</w:t>
      </w:r>
      <w:r>
        <w:rPr>
          <w:rFonts w:ascii="Arial" w:hAnsi="Arial" w:cs="Arial"/>
          <w:spacing w:val="6"/>
          <w:lang w:eastAsia="ar-SA"/>
        </w:rPr>
        <w:t xml:space="preserve"> Tesorería General de la República solo administra los recursos aposados en el Fondo</w:t>
      </w:r>
      <w:r w:rsidR="00513785">
        <w:rPr>
          <w:rFonts w:ascii="Arial" w:hAnsi="Arial" w:cs="Arial"/>
          <w:spacing w:val="6"/>
          <w:lang w:eastAsia="ar-SA"/>
        </w:rPr>
        <w:t xml:space="preserve">, mientras que la operatoria de cómo opera el pago sigue estando en el Coordinador Eléctrico Nacional. </w:t>
      </w:r>
    </w:p>
    <w:p w14:paraId="3D697B03" w14:textId="7E1F13E6" w:rsidR="00513785" w:rsidRDefault="00513785" w:rsidP="00B73A4D">
      <w:pPr>
        <w:tabs>
          <w:tab w:val="left" w:pos="2835"/>
        </w:tabs>
        <w:ind w:firstLine="2835"/>
        <w:jc w:val="both"/>
        <w:rPr>
          <w:rFonts w:ascii="Arial" w:hAnsi="Arial" w:cs="Arial"/>
          <w:spacing w:val="6"/>
          <w:lang w:eastAsia="ar-SA"/>
        </w:rPr>
      </w:pPr>
    </w:p>
    <w:p w14:paraId="094B4C07" w14:textId="7FA82A7C" w:rsidR="00513785" w:rsidRDefault="00513785"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El </w:t>
      </w:r>
      <w:r w:rsidRPr="00513785">
        <w:rPr>
          <w:rFonts w:ascii="Arial" w:hAnsi="Arial" w:cs="Arial"/>
          <w:b/>
          <w:spacing w:val="6"/>
          <w:lang w:eastAsia="ar-SA"/>
        </w:rPr>
        <w:t>señor Ministro</w:t>
      </w:r>
      <w:r>
        <w:rPr>
          <w:rFonts w:ascii="Arial" w:hAnsi="Arial" w:cs="Arial"/>
          <w:spacing w:val="6"/>
          <w:lang w:eastAsia="ar-SA"/>
        </w:rPr>
        <w:t xml:space="preserve"> manifestó que los operadores tienen contratos de largo plazo por cierta cantidad de producción, pero lo que realmente venden depende del Coordinador Eléctrico Nacional. </w:t>
      </w:r>
      <w:r w:rsidR="00986D9F">
        <w:rPr>
          <w:rFonts w:ascii="Arial" w:hAnsi="Arial" w:cs="Arial"/>
          <w:spacing w:val="6"/>
          <w:lang w:eastAsia="ar-SA"/>
        </w:rPr>
        <w:t>Puntualizó que e</w:t>
      </w:r>
      <w:r>
        <w:rPr>
          <w:rFonts w:ascii="Arial" w:hAnsi="Arial" w:cs="Arial"/>
          <w:spacing w:val="6"/>
          <w:lang w:eastAsia="ar-SA"/>
        </w:rPr>
        <w:t xml:space="preserve">s este último el que indica cuánto le corresponde a cada uno de los generadores que participa del mercado. </w:t>
      </w:r>
      <w:r w:rsidR="00986D9F">
        <w:rPr>
          <w:rFonts w:ascii="Arial" w:hAnsi="Arial" w:cs="Arial"/>
          <w:spacing w:val="6"/>
          <w:lang w:eastAsia="ar-SA"/>
        </w:rPr>
        <w:t>Agregó que el generador percibe</w:t>
      </w:r>
      <w:r>
        <w:rPr>
          <w:rFonts w:ascii="Arial" w:hAnsi="Arial" w:cs="Arial"/>
          <w:spacing w:val="6"/>
          <w:lang w:eastAsia="ar-SA"/>
        </w:rPr>
        <w:t xml:space="preserve"> una par</w:t>
      </w:r>
      <w:r w:rsidR="00986D9F">
        <w:rPr>
          <w:rFonts w:ascii="Arial" w:hAnsi="Arial" w:cs="Arial"/>
          <w:spacing w:val="6"/>
          <w:lang w:eastAsia="ar-SA"/>
        </w:rPr>
        <w:t>te del pago del cliente y otra</w:t>
      </w:r>
      <w:r>
        <w:rPr>
          <w:rFonts w:ascii="Arial" w:hAnsi="Arial" w:cs="Arial"/>
          <w:spacing w:val="6"/>
          <w:lang w:eastAsia="ar-SA"/>
        </w:rPr>
        <w:t xml:space="preserve"> de un documento de pago que recibe de parte del Ministerio de Hacienda.</w:t>
      </w:r>
    </w:p>
    <w:p w14:paraId="3086A4E2" w14:textId="23C8114A" w:rsidR="00513785" w:rsidRDefault="00513785" w:rsidP="00B73A4D">
      <w:pPr>
        <w:tabs>
          <w:tab w:val="left" w:pos="2835"/>
        </w:tabs>
        <w:ind w:firstLine="2835"/>
        <w:jc w:val="both"/>
        <w:rPr>
          <w:rFonts w:ascii="Arial" w:hAnsi="Arial" w:cs="Arial"/>
          <w:spacing w:val="6"/>
          <w:lang w:eastAsia="ar-SA"/>
        </w:rPr>
      </w:pPr>
    </w:p>
    <w:p w14:paraId="4D4BFFAD" w14:textId="20AF17D0" w:rsidR="00513785" w:rsidRDefault="00986D9F" w:rsidP="00B73A4D">
      <w:pPr>
        <w:tabs>
          <w:tab w:val="left" w:pos="2835"/>
        </w:tabs>
        <w:ind w:firstLine="2835"/>
        <w:jc w:val="both"/>
        <w:rPr>
          <w:rFonts w:ascii="Arial" w:hAnsi="Arial" w:cs="Arial"/>
          <w:spacing w:val="6"/>
          <w:lang w:eastAsia="ar-SA"/>
        </w:rPr>
      </w:pPr>
      <w:r>
        <w:rPr>
          <w:rFonts w:ascii="Arial" w:hAnsi="Arial" w:cs="Arial"/>
          <w:spacing w:val="6"/>
          <w:lang w:eastAsia="ar-SA"/>
        </w:rPr>
        <w:t>Refiri</w:t>
      </w:r>
      <w:r w:rsidR="00513785">
        <w:rPr>
          <w:rFonts w:ascii="Arial" w:hAnsi="Arial" w:cs="Arial"/>
          <w:spacing w:val="6"/>
          <w:lang w:eastAsia="ar-SA"/>
        </w:rPr>
        <w:t>ó que lo que no hace el Coordinador Eléctrico Nacional es la de administrar un fondo acumulado, que lo hace la Tesorería General de la República.</w:t>
      </w:r>
    </w:p>
    <w:p w14:paraId="7AD0DCA1" w14:textId="0E3E62E1" w:rsidR="00513785" w:rsidRDefault="00513785" w:rsidP="00B73A4D">
      <w:pPr>
        <w:tabs>
          <w:tab w:val="left" w:pos="2835"/>
        </w:tabs>
        <w:ind w:firstLine="2835"/>
        <w:jc w:val="both"/>
        <w:rPr>
          <w:rFonts w:ascii="Arial" w:hAnsi="Arial" w:cs="Arial"/>
          <w:spacing w:val="6"/>
          <w:lang w:eastAsia="ar-SA"/>
        </w:rPr>
      </w:pPr>
    </w:p>
    <w:p w14:paraId="0A63F9C1" w14:textId="5648854C" w:rsidR="00513785" w:rsidRDefault="00513785" w:rsidP="00B73A4D">
      <w:pPr>
        <w:tabs>
          <w:tab w:val="left" w:pos="2835"/>
        </w:tabs>
        <w:ind w:firstLine="2835"/>
        <w:jc w:val="both"/>
        <w:rPr>
          <w:rFonts w:ascii="Arial" w:hAnsi="Arial" w:cs="Arial"/>
          <w:spacing w:val="6"/>
          <w:lang w:eastAsia="ar-SA"/>
        </w:rPr>
      </w:pPr>
      <w:r>
        <w:rPr>
          <w:rFonts w:ascii="Arial" w:hAnsi="Arial" w:cs="Arial"/>
          <w:spacing w:val="6"/>
          <w:lang w:eastAsia="ar-SA"/>
        </w:rPr>
        <w:t xml:space="preserve">La </w:t>
      </w:r>
      <w:r w:rsidRPr="00513785">
        <w:rPr>
          <w:rFonts w:ascii="Arial" w:hAnsi="Arial" w:cs="Arial"/>
          <w:b/>
          <w:spacing w:val="6"/>
          <w:lang w:eastAsia="ar-SA"/>
        </w:rPr>
        <w:t>señora Subsecretaria</w:t>
      </w:r>
      <w:r w:rsidR="00986D9F">
        <w:rPr>
          <w:rFonts w:ascii="Arial" w:hAnsi="Arial" w:cs="Arial"/>
          <w:spacing w:val="6"/>
          <w:lang w:eastAsia="ar-SA"/>
        </w:rPr>
        <w:t xml:space="preserve"> expres</w:t>
      </w:r>
      <w:r>
        <w:rPr>
          <w:rFonts w:ascii="Arial" w:hAnsi="Arial" w:cs="Arial"/>
          <w:spacing w:val="6"/>
          <w:lang w:eastAsia="ar-SA"/>
        </w:rPr>
        <w:t>ó que en el artículo 8° viene descrita esta materia.</w:t>
      </w:r>
    </w:p>
    <w:p w14:paraId="791E08F6" w14:textId="1240C216" w:rsidR="003E7D12" w:rsidRDefault="003E7D12" w:rsidP="00B73A4D">
      <w:pPr>
        <w:tabs>
          <w:tab w:val="left" w:pos="2835"/>
        </w:tabs>
        <w:ind w:firstLine="2835"/>
        <w:jc w:val="both"/>
        <w:rPr>
          <w:rFonts w:ascii="Arial" w:hAnsi="Arial" w:cs="Arial"/>
          <w:spacing w:val="6"/>
          <w:lang w:eastAsia="ar-SA"/>
        </w:rPr>
      </w:pPr>
    </w:p>
    <w:p w14:paraId="2BBF6F99" w14:textId="670AAB1D" w:rsidR="003E7D12" w:rsidRPr="00C352C2" w:rsidRDefault="003E7D12" w:rsidP="003E7D12">
      <w:pPr>
        <w:tabs>
          <w:tab w:val="left" w:pos="2835"/>
        </w:tabs>
        <w:ind w:firstLine="2835"/>
        <w:jc w:val="both"/>
        <w:rPr>
          <w:rFonts w:ascii="Arial" w:hAnsi="Arial" w:cs="Arial"/>
          <w:color w:val="auto"/>
          <w:szCs w:val="20"/>
          <w:lang w:val="es-ES_tradnl"/>
        </w:rPr>
      </w:pPr>
      <w:r w:rsidRPr="00A10BD4">
        <w:rPr>
          <w:rFonts w:ascii="Arial" w:hAnsi="Arial" w:cs="Arial"/>
          <w:b/>
          <w:color w:val="auto"/>
          <w:spacing w:val="6"/>
          <w:lang w:eastAsia="ar-SA"/>
        </w:rPr>
        <w:lastRenderedPageBreak/>
        <w:t xml:space="preserve">--En votación, el </w:t>
      </w:r>
      <w:r w:rsidR="00986D9F">
        <w:rPr>
          <w:rFonts w:ascii="Arial" w:hAnsi="Arial" w:cs="Arial"/>
          <w:b/>
          <w:color w:val="auto"/>
          <w:spacing w:val="6"/>
          <w:lang w:eastAsia="ar-SA"/>
        </w:rPr>
        <w:t xml:space="preserve">literal b) del </w:t>
      </w:r>
      <w:r w:rsidRPr="00A10BD4">
        <w:rPr>
          <w:rFonts w:ascii="Arial" w:hAnsi="Arial" w:cs="Arial"/>
          <w:b/>
          <w:color w:val="auto"/>
          <w:spacing w:val="6"/>
          <w:lang w:eastAsia="ar-SA"/>
        </w:rPr>
        <w:t>artículo 1 fue aprobado por la unanimidad de los miembros de la Comisión, Honorables Senadores señores Coloma, García, Kast, Lagos y Núñez.</w:t>
      </w:r>
    </w:p>
    <w:p w14:paraId="59628827" w14:textId="77777777" w:rsidR="003E7D12" w:rsidRPr="00B73A4D" w:rsidRDefault="003E7D12" w:rsidP="00B73A4D">
      <w:pPr>
        <w:tabs>
          <w:tab w:val="left" w:pos="2835"/>
        </w:tabs>
        <w:ind w:firstLine="2835"/>
        <w:jc w:val="both"/>
        <w:rPr>
          <w:rFonts w:ascii="Arial" w:hAnsi="Arial" w:cs="Arial"/>
          <w:spacing w:val="6"/>
          <w:lang w:eastAsia="ar-SA"/>
        </w:rPr>
      </w:pPr>
    </w:p>
    <w:p w14:paraId="4C2EF6B4" w14:textId="212DA483" w:rsidR="00513785" w:rsidRDefault="00513785" w:rsidP="00F52A10">
      <w:pPr>
        <w:tabs>
          <w:tab w:val="left" w:pos="2835"/>
        </w:tabs>
        <w:jc w:val="both"/>
        <w:rPr>
          <w:rFonts w:ascii="Arial" w:hAnsi="Arial" w:cs="Arial"/>
          <w:b/>
          <w:spacing w:val="6"/>
          <w:lang w:eastAsia="ar-SA"/>
        </w:rPr>
      </w:pPr>
    </w:p>
    <w:p w14:paraId="7666AE2C" w14:textId="070B5462" w:rsidR="00F52A10" w:rsidRDefault="00F52A10" w:rsidP="00F52A10">
      <w:pPr>
        <w:tabs>
          <w:tab w:val="left" w:pos="2835"/>
        </w:tabs>
        <w:jc w:val="center"/>
        <w:rPr>
          <w:rFonts w:ascii="Arial" w:hAnsi="Arial" w:cs="Arial"/>
          <w:b/>
          <w:spacing w:val="6"/>
          <w:u w:val="single"/>
          <w:lang w:eastAsia="ar-SA"/>
        </w:rPr>
      </w:pPr>
      <w:r w:rsidRPr="00F52A10">
        <w:rPr>
          <w:rFonts w:ascii="Arial" w:hAnsi="Arial" w:cs="Arial"/>
          <w:b/>
          <w:spacing w:val="6"/>
          <w:u w:val="single"/>
          <w:lang w:eastAsia="ar-SA"/>
        </w:rPr>
        <w:t>Artículo 2</w:t>
      </w:r>
    </w:p>
    <w:p w14:paraId="58B0D70B" w14:textId="3BC41726" w:rsidR="00F52A10" w:rsidRDefault="00F52A10" w:rsidP="00F52A10">
      <w:pPr>
        <w:tabs>
          <w:tab w:val="left" w:pos="2835"/>
        </w:tabs>
        <w:rPr>
          <w:rFonts w:ascii="Arial" w:hAnsi="Arial" w:cs="Arial"/>
          <w:b/>
          <w:spacing w:val="6"/>
          <w:u w:val="single"/>
          <w:lang w:eastAsia="ar-SA"/>
        </w:rPr>
      </w:pPr>
    </w:p>
    <w:p w14:paraId="6CB8CE2D" w14:textId="420A05BF" w:rsidR="00F52A10" w:rsidRDefault="00F52A10" w:rsidP="00F52A10">
      <w:pPr>
        <w:tabs>
          <w:tab w:val="left" w:pos="2835"/>
        </w:tabs>
        <w:ind w:firstLine="2835"/>
        <w:rPr>
          <w:rFonts w:ascii="Arial" w:hAnsi="Arial" w:cs="Arial"/>
          <w:spacing w:val="6"/>
          <w:lang w:eastAsia="ar-SA"/>
        </w:rPr>
      </w:pPr>
      <w:r>
        <w:rPr>
          <w:rFonts w:ascii="Arial" w:hAnsi="Arial" w:cs="Arial"/>
          <w:spacing w:val="6"/>
          <w:lang w:eastAsia="ar-SA"/>
        </w:rPr>
        <w:t xml:space="preserve">Prescribe textualmente lo siguiente: </w:t>
      </w:r>
    </w:p>
    <w:p w14:paraId="158B4C07" w14:textId="441FEC49" w:rsidR="00F52A10" w:rsidRPr="00915408" w:rsidRDefault="00F52A10" w:rsidP="00915408">
      <w:pPr>
        <w:tabs>
          <w:tab w:val="left" w:pos="2835"/>
        </w:tabs>
        <w:ind w:firstLine="2835"/>
        <w:rPr>
          <w:rFonts w:ascii="Arial" w:hAnsi="Arial" w:cs="Arial"/>
          <w:spacing w:val="6"/>
          <w:lang w:eastAsia="ar-SA"/>
        </w:rPr>
      </w:pPr>
    </w:p>
    <w:p w14:paraId="6268B274" w14:textId="1114312E" w:rsidR="007A48FA" w:rsidRPr="003C57B6" w:rsidRDefault="007A48FA" w:rsidP="007A48FA">
      <w:pPr>
        <w:widowControl/>
        <w:ind w:firstLine="2835"/>
        <w:jc w:val="both"/>
        <w:rPr>
          <w:rFonts w:ascii="Arial" w:hAnsi="Arial" w:cs="Arial"/>
          <w:color w:val="auto"/>
          <w:spacing w:val="-3"/>
          <w:lang w:val="es-MX"/>
        </w:rPr>
      </w:pPr>
      <w:r>
        <w:rPr>
          <w:rFonts w:ascii="Arial" w:hAnsi="Arial" w:cs="Arial"/>
          <w:color w:val="auto"/>
          <w:spacing w:val="-3"/>
          <w:lang w:val="es-MX"/>
        </w:rPr>
        <w:t>“</w:t>
      </w:r>
      <w:r w:rsidRPr="003C57B6">
        <w:rPr>
          <w:rFonts w:ascii="Arial" w:hAnsi="Arial" w:cs="Arial"/>
          <w:color w:val="auto"/>
          <w:spacing w:val="-3"/>
          <w:lang w:val="es-MX"/>
        </w:rPr>
        <w:t>Artículo 2.- Mecanismo Transitorio de Protección al Cliente. Establécese un mecanismo transitorio de protección al cliente, en adelante e indistintamente “Mecanismo de Protección al Cliente” o “MPC”, que estabilizará los precios de energía, para el Sistema Eléctrico Nacional y los sistemas medianos complementarios a aquel establecido en la ley N° 21.185, para los clientes sujetos a regulación de precios suministrados por empresas concesionarias de servicio público de distribución regulados por la Ley General de Servicios Eléctricos.</w:t>
      </w:r>
    </w:p>
    <w:p w14:paraId="6592F8C9" w14:textId="77777777" w:rsidR="007A48FA" w:rsidRPr="003C57B6" w:rsidRDefault="007A48FA" w:rsidP="007A48FA">
      <w:pPr>
        <w:widowControl/>
        <w:ind w:firstLine="2835"/>
        <w:jc w:val="both"/>
        <w:rPr>
          <w:rFonts w:ascii="Arial" w:hAnsi="Arial" w:cs="Arial"/>
          <w:color w:val="auto"/>
          <w:spacing w:val="-3"/>
          <w:lang w:val="es-MX"/>
        </w:rPr>
      </w:pPr>
    </w:p>
    <w:p w14:paraId="525F1F65" w14:textId="77777777" w:rsidR="007A48FA" w:rsidRPr="003C57B6" w:rsidRDefault="007A48FA" w:rsidP="007A48FA">
      <w:pPr>
        <w:widowControl/>
        <w:ind w:firstLine="2835"/>
        <w:jc w:val="both"/>
        <w:rPr>
          <w:rFonts w:ascii="Arial" w:hAnsi="Arial" w:cs="Arial"/>
          <w:color w:val="auto"/>
          <w:spacing w:val="-3"/>
          <w:lang w:val="es-MX"/>
        </w:rPr>
      </w:pPr>
      <w:r w:rsidRPr="003C57B6">
        <w:rPr>
          <w:rFonts w:ascii="Arial" w:hAnsi="Arial" w:cs="Arial"/>
          <w:color w:val="auto"/>
          <w:spacing w:val="-3"/>
          <w:lang w:val="es-MX"/>
        </w:rPr>
        <w:t>El MPC tendrá por objeto pagar las diferencias que se produzcan entre la facturación de las empresas de distribución a los clientes finales por la componente de energía y potencia, en razón de lo establecido en el artículo siguiente, y el monto que corresponda pagar por el suministro eléctrico a las empresas de generación, de acuerdo con sus condiciones contractuales respectivas o con el decreto respectivo para el caso de los sistemas medianos.</w:t>
      </w:r>
    </w:p>
    <w:p w14:paraId="26444082" w14:textId="77777777" w:rsidR="007A48FA" w:rsidRPr="003C57B6" w:rsidRDefault="007A48FA" w:rsidP="007A48FA">
      <w:pPr>
        <w:widowControl/>
        <w:ind w:firstLine="2835"/>
        <w:jc w:val="both"/>
        <w:rPr>
          <w:rFonts w:ascii="Arial" w:hAnsi="Arial" w:cs="Arial"/>
          <w:color w:val="auto"/>
          <w:spacing w:val="-3"/>
          <w:lang w:val="es-MX"/>
        </w:rPr>
      </w:pPr>
    </w:p>
    <w:p w14:paraId="4BEA7B79" w14:textId="692BACB8" w:rsidR="00407DE8" w:rsidRDefault="007A48FA" w:rsidP="00513785">
      <w:pPr>
        <w:widowControl/>
        <w:ind w:firstLine="2835"/>
        <w:jc w:val="both"/>
        <w:rPr>
          <w:rFonts w:ascii="Arial" w:hAnsi="Arial" w:cs="Arial"/>
          <w:color w:val="auto"/>
          <w:spacing w:val="-3"/>
          <w:lang w:val="es-MX"/>
        </w:rPr>
      </w:pPr>
      <w:r w:rsidRPr="007A48FA">
        <w:rPr>
          <w:rFonts w:ascii="Arial" w:hAnsi="Arial" w:cs="Arial"/>
          <w:color w:val="auto"/>
          <w:spacing w:val="-3"/>
          <w:lang w:val="es-MX"/>
        </w:rPr>
        <w:t xml:space="preserve">Los recursos contabilizados en la operación del MPC no podrán superar los </w:t>
      </w:r>
      <w:r w:rsidRPr="007A48FA">
        <w:rPr>
          <w:rFonts w:ascii="Arial" w:hAnsi="Arial" w:cs="Arial"/>
          <w:bCs/>
          <w:color w:val="auto"/>
          <w:spacing w:val="-3"/>
          <w:lang w:val="es-MX"/>
        </w:rPr>
        <w:t>1.800</w:t>
      </w:r>
      <w:r w:rsidRPr="007A48FA">
        <w:rPr>
          <w:rFonts w:ascii="Arial" w:hAnsi="Arial" w:cs="Arial"/>
          <w:color w:val="auto"/>
          <w:spacing w:val="-3"/>
          <w:lang w:val="es-MX"/>
        </w:rPr>
        <w:t xml:space="preserve"> millones de dólares de los Estados Unidos de América, y su vigencia se extenderá hasta que se extingan los saldos originados por aplicación de esta ley. A partir</w:t>
      </w:r>
      <w:r w:rsidRPr="003C57B6">
        <w:rPr>
          <w:rFonts w:ascii="Arial" w:hAnsi="Arial" w:cs="Arial"/>
          <w:color w:val="auto"/>
          <w:spacing w:val="-3"/>
          <w:lang w:val="es-MX"/>
        </w:rPr>
        <w:t xml:space="preserve"> del año 2023, la Comisión Nacional de Energía deberá proyectar semestralmente el pago total del Saldo Final Restante definido en el artículo 5 para una fecha que no podrá ser posterior al día 31 de diciembre de 2032. Con ese fin, determinará los cargos a que se refiere el artículo 9, que permitan recaudar los montos requeridos para la restitución total de los recursos necesarios para la correcta operación del MPC.</w:t>
      </w:r>
      <w:r>
        <w:rPr>
          <w:rFonts w:ascii="Arial" w:hAnsi="Arial" w:cs="Arial"/>
          <w:color w:val="auto"/>
          <w:spacing w:val="-3"/>
          <w:lang w:val="es-MX"/>
        </w:rPr>
        <w:t>”.</w:t>
      </w:r>
    </w:p>
    <w:p w14:paraId="4B8E00E3" w14:textId="3BD82BFF" w:rsidR="00742C15" w:rsidRDefault="00742C15" w:rsidP="00513785">
      <w:pPr>
        <w:widowControl/>
        <w:ind w:firstLine="2835"/>
        <w:jc w:val="both"/>
        <w:rPr>
          <w:rFonts w:ascii="Arial" w:hAnsi="Arial" w:cs="Arial"/>
          <w:color w:val="auto"/>
          <w:spacing w:val="-3"/>
          <w:lang w:val="es-MX"/>
        </w:rPr>
      </w:pPr>
    </w:p>
    <w:p w14:paraId="6F1CB35F" w14:textId="202F5946" w:rsidR="00742C15" w:rsidRDefault="00742C15" w:rsidP="00513785">
      <w:pPr>
        <w:widowControl/>
        <w:ind w:firstLine="2835"/>
        <w:jc w:val="both"/>
        <w:rPr>
          <w:rFonts w:ascii="Arial" w:hAnsi="Arial" w:cs="Arial"/>
          <w:color w:val="auto"/>
          <w:spacing w:val="-3"/>
          <w:lang w:val="es-MX"/>
        </w:rPr>
      </w:pPr>
    </w:p>
    <w:p w14:paraId="538091D1" w14:textId="1A371449" w:rsidR="00742C15" w:rsidRDefault="00742C15" w:rsidP="00513785">
      <w:pPr>
        <w:widowControl/>
        <w:ind w:firstLine="2835"/>
        <w:jc w:val="both"/>
        <w:rPr>
          <w:rFonts w:ascii="Arial" w:hAnsi="Arial" w:cs="Arial"/>
          <w:color w:val="auto"/>
          <w:spacing w:val="-3"/>
          <w:lang w:val="es-MX"/>
        </w:rPr>
      </w:pPr>
      <w:r>
        <w:rPr>
          <w:rFonts w:ascii="Arial" w:hAnsi="Arial" w:cs="Arial"/>
          <w:color w:val="auto"/>
          <w:spacing w:val="-3"/>
          <w:lang w:val="es-MX"/>
        </w:rPr>
        <w:t xml:space="preserve">El </w:t>
      </w:r>
      <w:r w:rsidRPr="00742C15">
        <w:rPr>
          <w:rFonts w:ascii="Arial" w:hAnsi="Arial" w:cs="Arial"/>
          <w:b/>
          <w:color w:val="auto"/>
          <w:spacing w:val="-3"/>
          <w:lang w:val="es-MX"/>
        </w:rPr>
        <w:t>Honorable Senador señor Coloma</w:t>
      </w:r>
      <w:r>
        <w:rPr>
          <w:rFonts w:ascii="Arial" w:hAnsi="Arial" w:cs="Arial"/>
          <w:color w:val="auto"/>
          <w:spacing w:val="-3"/>
          <w:lang w:val="es-MX"/>
        </w:rPr>
        <w:t xml:space="preserve"> preguntó al señor Ministro por la razón de ser de los US$1.800 millones.</w:t>
      </w:r>
    </w:p>
    <w:p w14:paraId="4E11FCC0" w14:textId="0F47652B" w:rsidR="00742C15" w:rsidRDefault="00742C15" w:rsidP="00513785">
      <w:pPr>
        <w:widowControl/>
        <w:ind w:firstLine="2835"/>
        <w:jc w:val="both"/>
        <w:rPr>
          <w:rFonts w:ascii="Arial" w:hAnsi="Arial" w:cs="Arial"/>
          <w:color w:val="auto"/>
          <w:spacing w:val="-3"/>
          <w:lang w:val="es-MX"/>
        </w:rPr>
      </w:pPr>
    </w:p>
    <w:p w14:paraId="4100CAEF" w14:textId="0283BF72" w:rsidR="00742C15" w:rsidRPr="00513785" w:rsidRDefault="00742C15" w:rsidP="00513785">
      <w:pPr>
        <w:widowControl/>
        <w:ind w:firstLine="2835"/>
        <w:jc w:val="both"/>
        <w:rPr>
          <w:rFonts w:ascii="Arial" w:hAnsi="Arial" w:cs="Arial"/>
          <w:color w:val="auto"/>
          <w:spacing w:val="-3"/>
          <w:lang w:val="es-MX"/>
        </w:rPr>
      </w:pPr>
      <w:r>
        <w:rPr>
          <w:rFonts w:ascii="Arial" w:hAnsi="Arial" w:cs="Arial"/>
          <w:color w:val="auto"/>
          <w:spacing w:val="-3"/>
          <w:lang w:val="es-MX"/>
        </w:rPr>
        <w:t xml:space="preserve">El </w:t>
      </w:r>
      <w:r w:rsidRPr="00742C15">
        <w:rPr>
          <w:rFonts w:ascii="Arial" w:hAnsi="Arial" w:cs="Arial"/>
          <w:b/>
          <w:color w:val="auto"/>
          <w:spacing w:val="-3"/>
          <w:lang w:val="es-MX"/>
        </w:rPr>
        <w:t>señor Ministro</w:t>
      </w:r>
      <w:r>
        <w:rPr>
          <w:rFonts w:ascii="Arial" w:hAnsi="Arial" w:cs="Arial"/>
          <w:color w:val="auto"/>
          <w:spacing w:val="-3"/>
          <w:lang w:val="es-MX"/>
        </w:rPr>
        <w:t xml:space="preserve"> procedió a acompañar la siguiente presentación para facilitar su respuesta:</w:t>
      </w:r>
    </w:p>
    <w:p w14:paraId="4C9C50B2" w14:textId="4C97C863" w:rsidR="00513785" w:rsidRDefault="00513785" w:rsidP="00407DE8">
      <w:pPr>
        <w:tabs>
          <w:tab w:val="left" w:pos="2835"/>
        </w:tabs>
        <w:jc w:val="both"/>
        <w:rPr>
          <w:rFonts w:ascii="Arial" w:hAnsi="Arial" w:cs="Arial"/>
          <w:szCs w:val="20"/>
          <w:lang w:val="es-ES_tradnl"/>
        </w:rPr>
      </w:pPr>
    </w:p>
    <w:p w14:paraId="3E782BD2" w14:textId="73D6F883" w:rsidR="00742C15" w:rsidRPr="00742C15" w:rsidRDefault="00742C15" w:rsidP="00742C15">
      <w:pPr>
        <w:widowControl/>
        <w:jc w:val="center"/>
        <w:rPr>
          <w:rFonts w:ascii="Arial" w:hAnsi="Arial" w:cs="Arial"/>
          <w:color w:val="auto"/>
          <w:lang w:val="es-CL" w:eastAsia="en-US"/>
        </w:rPr>
      </w:pPr>
      <w:r w:rsidRPr="00742C15">
        <w:rPr>
          <w:rFonts w:ascii="Arial" w:hAnsi="Arial" w:cs="Arial"/>
          <w:noProof/>
          <w:color w:val="auto"/>
          <w:lang w:val="es-CL" w:eastAsia="es-CL"/>
        </w:rPr>
        <w:lastRenderedPageBreak/>
        <w:drawing>
          <wp:inline distT="0" distB="0" distL="0" distR="0" wp14:anchorId="7CCC236E" wp14:editId="2CAF932F">
            <wp:extent cx="3827883" cy="2352621"/>
            <wp:effectExtent l="0" t="0" r="1270" b="0"/>
            <wp:docPr id="6" name="Imagen 6" descr="C:\Users\Alejandra Pacheco\OneDrive\Escritorio\WhatsApp Image 2022-07-12 at 5.29.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lejandra Pacheco\OneDrive\Escritorio\WhatsApp Image 2022-07-12 at 5.29.24 PM (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56390" cy="2370141"/>
                    </a:xfrm>
                    <a:prstGeom prst="rect">
                      <a:avLst/>
                    </a:prstGeom>
                    <a:noFill/>
                    <a:ln>
                      <a:noFill/>
                    </a:ln>
                  </pic:spPr>
                </pic:pic>
              </a:graphicData>
            </a:graphic>
          </wp:inline>
        </w:drawing>
      </w:r>
    </w:p>
    <w:p w14:paraId="2335F0AE" w14:textId="77777777" w:rsidR="00742C15" w:rsidRPr="00742C15" w:rsidRDefault="00742C15" w:rsidP="00742C15">
      <w:pPr>
        <w:widowControl/>
        <w:ind w:firstLine="709"/>
        <w:jc w:val="both"/>
        <w:rPr>
          <w:rFonts w:ascii="Arial" w:hAnsi="Arial" w:cs="Arial"/>
          <w:color w:val="auto"/>
          <w:lang w:val="es-CL" w:eastAsia="en-US"/>
        </w:rPr>
      </w:pPr>
    </w:p>
    <w:p w14:paraId="675F116F" w14:textId="2F8DD96C" w:rsidR="00742C15" w:rsidRPr="00742C15" w:rsidRDefault="00742C15" w:rsidP="00742C15">
      <w:pPr>
        <w:widowControl/>
        <w:ind w:firstLine="2835"/>
        <w:jc w:val="both"/>
        <w:rPr>
          <w:rFonts w:ascii="Arial" w:hAnsi="Arial" w:cs="Arial"/>
          <w:color w:val="auto"/>
          <w:lang w:val="es-CL" w:eastAsia="en-US"/>
        </w:rPr>
      </w:pPr>
      <w:r>
        <w:rPr>
          <w:rFonts w:ascii="Arial" w:hAnsi="Arial" w:cs="Arial"/>
          <w:color w:val="auto"/>
          <w:lang w:val="es-CL" w:eastAsia="en-US"/>
        </w:rPr>
        <w:t>S</w:t>
      </w:r>
      <w:r w:rsidRPr="00742C15">
        <w:rPr>
          <w:rFonts w:ascii="Arial" w:hAnsi="Arial" w:cs="Arial"/>
          <w:color w:val="auto"/>
          <w:lang w:val="es-CL" w:eastAsia="en-US"/>
        </w:rPr>
        <w:t>eñaló que el Fondo se genera porque de acuerdo a lo que muestra el gráfico no se llega hasta la tarifa real sino hasta el año 2027 en algunos casos, por lo tanto, durante ese periodo se sigue acumulando un diferencial en términos de que si bien se va acercando progresivamente aún se está por debajo del precio nudo de largo plazo de manera que se seguiría acumulando una deuda, aunque menor que antes porque se estaría acercando al precio real.</w:t>
      </w:r>
    </w:p>
    <w:p w14:paraId="452CC171" w14:textId="77777777" w:rsidR="00742C15" w:rsidRPr="00742C15" w:rsidRDefault="00742C15" w:rsidP="00742C15">
      <w:pPr>
        <w:widowControl/>
        <w:ind w:firstLine="2835"/>
        <w:jc w:val="both"/>
        <w:rPr>
          <w:rFonts w:ascii="Arial" w:hAnsi="Arial" w:cs="Arial"/>
          <w:color w:val="auto"/>
          <w:lang w:val="es-CL" w:eastAsia="en-US"/>
        </w:rPr>
      </w:pPr>
    </w:p>
    <w:p w14:paraId="6105D807" w14:textId="77777777" w:rsidR="00742C15" w:rsidRPr="00742C15" w:rsidRDefault="00742C15" w:rsidP="00742C15">
      <w:pPr>
        <w:widowControl/>
        <w:ind w:firstLine="2835"/>
        <w:jc w:val="both"/>
        <w:rPr>
          <w:rFonts w:ascii="Arial" w:hAnsi="Arial" w:cs="Arial"/>
          <w:color w:val="auto"/>
          <w:lang w:val="es-CL" w:eastAsia="en-US"/>
        </w:rPr>
      </w:pPr>
      <w:r w:rsidRPr="00742C15">
        <w:rPr>
          <w:rFonts w:ascii="Arial" w:hAnsi="Arial" w:cs="Arial"/>
          <w:color w:val="auto"/>
          <w:lang w:val="es-CL" w:eastAsia="en-US"/>
        </w:rPr>
        <w:t>Precisó que la deuda se estimaría en función de algunos parámetros, en particular considerando el dólar a $950 y el precio del nudo que el que está determinado en el largo plazo de acuerdo a la tabla que se acompaña en la presentación y luego con eso según aumente la cantidad de demanda y otras variables que no son definibles a priori se obtiene un cálculo que permite estimar un monto de US$1.800 millones, de modo que existiría un margen de seguridad.</w:t>
      </w:r>
    </w:p>
    <w:p w14:paraId="383D656D" w14:textId="77777777" w:rsidR="00742C15" w:rsidRPr="00742C15" w:rsidRDefault="00742C15" w:rsidP="00742C15">
      <w:pPr>
        <w:widowControl/>
        <w:ind w:firstLine="2835"/>
        <w:jc w:val="both"/>
        <w:rPr>
          <w:rFonts w:ascii="Arial" w:hAnsi="Arial" w:cs="Arial"/>
          <w:color w:val="auto"/>
          <w:lang w:val="es-CL" w:eastAsia="en-US"/>
        </w:rPr>
      </w:pPr>
    </w:p>
    <w:p w14:paraId="2668DB1E" w14:textId="77777777" w:rsidR="00742C15" w:rsidRPr="00742C15" w:rsidRDefault="00742C15" w:rsidP="00742C15">
      <w:pPr>
        <w:widowControl/>
        <w:ind w:firstLine="2835"/>
        <w:jc w:val="both"/>
        <w:rPr>
          <w:rFonts w:ascii="Arial" w:hAnsi="Arial" w:cs="Arial"/>
          <w:color w:val="auto"/>
          <w:lang w:val="es-CL" w:eastAsia="en-US"/>
        </w:rPr>
      </w:pPr>
      <w:r w:rsidRPr="00742C15">
        <w:rPr>
          <w:rFonts w:ascii="Arial" w:hAnsi="Arial" w:cs="Arial"/>
          <w:color w:val="auto"/>
          <w:lang w:val="es-CL" w:eastAsia="en-US"/>
        </w:rPr>
        <w:t xml:space="preserve">El </w:t>
      </w:r>
      <w:r w:rsidRPr="00742C15">
        <w:rPr>
          <w:rFonts w:ascii="Arial" w:hAnsi="Arial" w:cs="Arial"/>
          <w:b/>
          <w:color w:val="auto"/>
          <w:lang w:val="es-CL" w:eastAsia="en-US"/>
        </w:rPr>
        <w:t>Honorable Senador señor Coloma</w:t>
      </w:r>
      <w:r w:rsidRPr="00742C15">
        <w:rPr>
          <w:rFonts w:ascii="Arial" w:hAnsi="Arial" w:cs="Arial"/>
          <w:color w:val="auto"/>
          <w:lang w:val="es-CL" w:eastAsia="en-US"/>
        </w:rPr>
        <w:t xml:space="preserve"> preguntó qué pasaría si se superan los US$1.800 millones.</w:t>
      </w:r>
    </w:p>
    <w:p w14:paraId="1FAAE38B" w14:textId="77777777" w:rsidR="00742C15" w:rsidRPr="00742C15" w:rsidRDefault="00742C15" w:rsidP="00742C15">
      <w:pPr>
        <w:widowControl/>
        <w:ind w:firstLine="2835"/>
        <w:jc w:val="both"/>
        <w:rPr>
          <w:rFonts w:ascii="Arial" w:hAnsi="Arial" w:cs="Arial"/>
          <w:color w:val="auto"/>
          <w:lang w:val="es-CL" w:eastAsia="en-US"/>
        </w:rPr>
      </w:pPr>
    </w:p>
    <w:p w14:paraId="79E81692" w14:textId="77777777" w:rsidR="00742C15" w:rsidRPr="00742C15" w:rsidRDefault="00742C15" w:rsidP="00742C15">
      <w:pPr>
        <w:widowControl/>
        <w:ind w:firstLine="2835"/>
        <w:jc w:val="both"/>
        <w:rPr>
          <w:rFonts w:ascii="Arial" w:hAnsi="Arial" w:cs="Arial"/>
          <w:color w:val="auto"/>
          <w:lang w:val="es-CL" w:eastAsia="en-US"/>
        </w:rPr>
      </w:pPr>
      <w:r w:rsidRPr="00742C15">
        <w:rPr>
          <w:rFonts w:ascii="Arial" w:hAnsi="Arial" w:cs="Arial"/>
          <w:color w:val="auto"/>
          <w:lang w:val="es-CL" w:eastAsia="en-US"/>
        </w:rPr>
        <w:t xml:space="preserve">El </w:t>
      </w:r>
      <w:r w:rsidRPr="00742C15">
        <w:rPr>
          <w:rFonts w:ascii="Arial" w:hAnsi="Arial" w:cs="Arial"/>
          <w:b/>
          <w:color w:val="auto"/>
          <w:lang w:val="es-CL" w:eastAsia="en-US"/>
        </w:rPr>
        <w:t>señor Ministro de Energía</w:t>
      </w:r>
      <w:r w:rsidRPr="00742C15">
        <w:rPr>
          <w:rFonts w:ascii="Arial" w:hAnsi="Arial" w:cs="Arial"/>
          <w:color w:val="auto"/>
          <w:lang w:val="es-CL" w:eastAsia="en-US"/>
        </w:rPr>
        <w:t xml:space="preserve"> respondió que tendría que darse la peor condición posible para estar ese escenario.</w:t>
      </w:r>
    </w:p>
    <w:p w14:paraId="57B6DF64" w14:textId="77777777" w:rsidR="00742C15" w:rsidRPr="00742C15" w:rsidRDefault="00742C15" w:rsidP="00742C15">
      <w:pPr>
        <w:widowControl/>
        <w:ind w:firstLine="2835"/>
        <w:jc w:val="both"/>
        <w:rPr>
          <w:rFonts w:ascii="Arial" w:hAnsi="Arial" w:cs="Arial"/>
          <w:color w:val="auto"/>
          <w:lang w:val="es-CL" w:eastAsia="en-US"/>
        </w:rPr>
      </w:pPr>
    </w:p>
    <w:p w14:paraId="1DA4DF04" w14:textId="77777777" w:rsidR="00742C15" w:rsidRPr="00742C15" w:rsidRDefault="00742C15" w:rsidP="00742C15">
      <w:pPr>
        <w:widowControl/>
        <w:ind w:firstLine="2835"/>
        <w:jc w:val="both"/>
        <w:rPr>
          <w:rFonts w:ascii="Arial" w:hAnsi="Arial" w:cs="Arial"/>
          <w:color w:val="auto"/>
          <w:lang w:val="es-CL" w:eastAsia="en-US"/>
        </w:rPr>
      </w:pPr>
      <w:r w:rsidRPr="00742C15">
        <w:rPr>
          <w:rFonts w:ascii="Arial" w:hAnsi="Arial" w:cs="Arial"/>
          <w:color w:val="auto"/>
          <w:lang w:val="es-CL" w:eastAsia="en-US"/>
        </w:rPr>
        <w:t xml:space="preserve">El </w:t>
      </w:r>
      <w:r w:rsidRPr="00742C15">
        <w:rPr>
          <w:rFonts w:ascii="Arial" w:hAnsi="Arial" w:cs="Arial"/>
          <w:b/>
          <w:color w:val="auto"/>
          <w:lang w:val="es-CL" w:eastAsia="en-US"/>
        </w:rPr>
        <w:t xml:space="preserve">Honorable Senador señor Coloma </w:t>
      </w:r>
      <w:r w:rsidRPr="00742C15">
        <w:rPr>
          <w:rFonts w:ascii="Arial" w:hAnsi="Arial" w:cs="Arial"/>
          <w:color w:val="auto"/>
          <w:lang w:val="es-CL" w:eastAsia="en-US"/>
        </w:rPr>
        <w:t xml:space="preserve">hizo presente que se ha dado en dos oportunidades, tanto con la ley de estabilización de precios de la parafina que hubo que modificar a los 60 días y luego con el MEPCO que hubo que ampliar también. </w:t>
      </w:r>
    </w:p>
    <w:p w14:paraId="75EF6058" w14:textId="6A81F277" w:rsidR="00513785" w:rsidRDefault="00513785" w:rsidP="00407DE8">
      <w:pPr>
        <w:tabs>
          <w:tab w:val="left" w:pos="2835"/>
        </w:tabs>
        <w:jc w:val="both"/>
        <w:rPr>
          <w:rFonts w:ascii="Arial" w:hAnsi="Arial" w:cs="Arial"/>
          <w:szCs w:val="20"/>
          <w:lang w:val="es-ES_tradnl"/>
        </w:rPr>
      </w:pPr>
    </w:p>
    <w:p w14:paraId="163FBBD7" w14:textId="77777777" w:rsidR="00742C15" w:rsidRDefault="00742C15" w:rsidP="00407DE8">
      <w:pPr>
        <w:tabs>
          <w:tab w:val="left" w:pos="2835"/>
        </w:tabs>
        <w:jc w:val="both"/>
        <w:rPr>
          <w:rFonts w:ascii="Arial" w:hAnsi="Arial" w:cs="Arial"/>
          <w:szCs w:val="20"/>
          <w:lang w:val="es-ES_tradnl"/>
        </w:rPr>
      </w:pPr>
    </w:p>
    <w:p w14:paraId="246D855B" w14:textId="68B44DA4" w:rsidR="00915408" w:rsidRPr="00C352C2" w:rsidRDefault="00915408" w:rsidP="00915408">
      <w:pPr>
        <w:tabs>
          <w:tab w:val="left" w:pos="2835"/>
        </w:tabs>
        <w:ind w:firstLine="2835"/>
        <w:jc w:val="both"/>
        <w:rPr>
          <w:rFonts w:ascii="Arial" w:hAnsi="Arial" w:cs="Arial"/>
          <w:color w:val="auto"/>
          <w:szCs w:val="20"/>
          <w:lang w:val="es-ES_tradnl"/>
        </w:rPr>
      </w:pPr>
      <w:r w:rsidRPr="00C352C2">
        <w:rPr>
          <w:rFonts w:ascii="Arial" w:hAnsi="Arial" w:cs="Arial"/>
          <w:b/>
          <w:color w:val="auto"/>
          <w:spacing w:val="6"/>
          <w:lang w:eastAsia="ar-SA"/>
        </w:rPr>
        <w:t>--En votación, el artículo 2 fue aprobado por la unanimidad de los miembros de la Comisión, Honorables Senadores señores Coloma, García, Kast, Lagos y Núñez.</w:t>
      </w:r>
    </w:p>
    <w:p w14:paraId="0F7019E2" w14:textId="77777777" w:rsidR="00915408" w:rsidRPr="00C352C2" w:rsidRDefault="00915408" w:rsidP="00407DE8">
      <w:pPr>
        <w:tabs>
          <w:tab w:val="left" w:pos="2835"/>
        </w:tabs>
        <w:jc w:val="both"/>
        <w:rPr>
          <w:rFonts w:ascii="Arial" w:hAnsi="Arial" w:cs="Arial"/>
          <w:color w:val="auto"/>
          <w:szCs w:val="20"/>
          <w:lang w:val="es-ES_tradnl"/>
        </w:rPr>
      </w:pPr>
    </w:p>
    <w:p w14:paraId="7D8FB715" w14:textId="77777777" w:rsidR="00407DE8" w:rsidRPr="00407DE8" w:rsidRDefault="00407DE8" w:rsidP="00407DE8">
      <w:pPr>
        <w:tabs>
          <w:tab w:val="left" w:pos="2835"/>
        </w:tabs>
        <w:jc w:val="both"/>
        <w:rPr>
          <w:rFonts w:ascii="Arial" w:hAnsi="Arial" w:cs="Arial"/>
          <w:szCs w:val="20"/>
          <w:lang w:val="es-ES_tradnl"/>
        </w:rPr>
      </w:pPr>
    </w:p>
    <w:p w14:paraId="52398A48" w14:textId="15567B21" w:rsidR="00915408" w:rsidRDefault="00915408" w:rsidP="00915408">
      <w:pPr>
        <w:tabs>
          <w:tab w:val="left" w:pos="2835"/>
        </w:tabs>
        <w:jc w:val="center"/>
        <w:rPr>
          <w:rFonts w:ascii="Arial" w:hAnsi="Arial" w:cs="Arial"/>
          <w:b/>
          <w:szCs w:val="20"/>
          <w:u w:val="single"/>
          <w:lang w:val="es-ES_tradnl"/>
        </w:rPr>
      </w:pPr>
      <w:bookmarkStart w:id="5" w:name="_Hlk25663492"/>
      <w:r w:rsidRPr="00F6335D">
        <w:rPr>
          <w:rFonts w:ascii="Arial" w:hAnsi="Arial" w:cs="Arial"/>
          <w:b/>
          <w:szCs w:val="20"/>
          <w:u w:val="single"/>
          <w:lang w:val="es-ES_tradnl"/>
        </w:rPr>
        <w:t xml:space="preserve">Artículo </w:t>
      </w:r>
      <w:r>
        <w:rPr>
          <w:rFonts w:ascii="Arial" w:hAnsi="Arial" w:cs="Arial"/>
          <w:b/>
          <w:szCs w:val="20"/>
          <w:u w:val="single"/>
          <w:lang w:val="es-ES_tradnl"/>
        </w:rPr>
        <w:t>6, inciso primero</w:t>
      </w:r>
    </w:p>
    <w:p w14:paraId="31BE5630" w14:textId="39B33148" w:rsidR="00915408" w:rsidRDefault="00915408" w:rsidP="00915408">
      <w:pPr>
        <w:tabs>
          <w:tab w:val="left" w:pos="2835"/>
        </w:tabs>
        <w:rPr>
          <w:rFonts w:ascii="Arial" w:hAnsi="Arial" w:cs="Arial"/>
          <w:b/>
          <w:szCs w:val="20"/>
          <w:u w:val="single"/>
          <w:lang w:val="es-ES_tradnl"/>
        </w:rPr>
      </w:pPr>
    </w:p>
    <w:p w14:paraId="376E11DE" w14:textId="4AA335A7" w:rsidR="007A48FA" w:rsidRDefault="00915408" w:rsidP="00915408">
      <w:pPr>
        <w:tabs>
          <w:tab w:val="left" w:pos="2835"/>
        </w:tabs>
        <w:ind w:firstLine="2835"/>
        <w:jc w:val="both"/>
        <w:rPr>
          <w:rFonts w:ascii="Arial" w:hAnsi="Arial" w:cs="Arial"/>
          <w:szCs w:val="20"/>
          <w:lang w:val="es-ES_tradnl"/>
        </w:rPr>
      </w:pPr>
      <w:r>
        <w:rPr>
          <w:rFonts w:ascii="Arial" w:hAnsi="Arial" w:cs="Arial"/>
          <w:szCs w:val="20"/>
          <w:lang w:val="es-ES_tradnl"/>
        </w:rPr>
        <w:t xml:space="preserve">Dispone, a propósito de los costos financieros, que </w:t>
      </w:r>
      <w:r w:rsidR="007A48FA">
        <w:rPr>
          <w:rFonts w:ascii="Arial" w:hAnsi="Arial" w:cs="Arial"/>
          <w:color w:val="auto"/>
          <w:spacing w:val="-3"/>
          <w:lang w:val="es-MX"/>
        </w:rPr>
        <w:t>e</w:t>
      </w:r>
      <w:r w:rsidR="007A48FA" w:rsidRPr="003C57B6">
        <w:rPr>
          <w:rFonts w:ascii="Arial" w:hAnsi="Arial" w:cs="Arial"/>
          <w:color w:val="auto"/>
          <w:spacing w:val="-3"/>
          <w:lang w:val="es-MX"/>
        </w:rPr>
        <w:t xml:space="preserve">l Saldo Final Restante considerará una tasa anual de reajuste que deberá ser </w:t>
      </w:r>
      <w:r w:rsidR="007A48FA" w:rsidRPr="007A48FA">
        <w:rPr>
          <w:rFonts w:ascii="Arial" w:hAnsi="Arial" w:cs="Arial"/>
          <w:color w:val="auto"/>
          <w:spacing w:val="-3"/>
          <w:lang w:val="es-MX"/>
        </w:rPr>
        <w:t xml:space="preserve">aprobada por el Ministerio de Hacienda. Podrá ser fijada en dólares de los Estados Unidos de América, y </w:t>
      </w:r>
      <w:r w:rsidR="007A48FA" w:rsidRPr="007A48FA">
        <w:rPr>
          <w:rFonts w:ascii="Arial" w:hAnsi="Arial" w:cs="Arial"/>
          <w:bCs/>
          <w:color w:val="auto"/>
          <w:spacing w:val="-3"/>
          <w:lang w:val="es-ES_tradnl"/>
        </w:rPr>
        <w:t>corresponderá a</w:t>
      </w:r>
      <w:r w:rsidR="007A48FA" w:rsidRPr="007A48FA">
        <w:rPr>
          <w:rFonts w:ascii="Arial" w:hAnsi="Arial" w:cs="Arial"/>
          <w:color w:val="auto"/>
          <w:spacing w:val="-3"/>
          <w:lang w:val="es-ES_tradnl"/>
        </w:rPr>
        <w:t xml:space="preserve"> </w:t>
      </w:r>
      <w:r w:rsidR="007A48FA" w:rsidRPr="007A48FA">
        <w:rPr>
          <w:rFonts w:ascii="Arial" w:hAnsi="Arial" w:cs="Arial"/>
          <w:color w:val="auto"/>
          <w:spacing w:val="-3"/>
          <w:lang w:val="es-MX"/>
        </w:rPr>
        <w:t xml:space="preserve">la Tasa de Política Monetaria vigente publicada por el Banco Central de Chile, más 25 puntos base. Dicha tasa </w:t>
      </w:r>
      <w:r w:rsidR="007A48FA" w:rsidRPr="007A48FA">
        <w:rPr>
          <w:rFonts w:ascii="Arial" w:hAnsi="Arial" w:cs="Arial"/>
          <w:bCs/>
          <w:color w:val="auto"/>
          <w:spacing w:val="-3"/>
          <w:lang w:val="es-MX"/>
        </w:rPr>
        <w:t>deberá</w:t>
      </w:r>
      <w:r w:rsidR="007A48FA" w:rsidRPr="007A48FA">
        <w:rPr>
          <w:rFonts w:ascii="Arial" w:hAnsi="Arial" w:cs="Arial"/>
          <w:color w:val="auto"/>
          <w:spacing w:val="-3"/>
          <w:lang w:val="es-MX"/>
        </w:rPr>
        <w:t xml:space="preserve"> ser</w:t>
      </w:r>
      <w:r w:rsidR="007A48FA" w:rsidRPr="003C57B6">
        <w:rPr>
          <w:rFonts w:ascii="Arial" w:hAnsi="Arial" w:cs="Arial"/>
          <w:color w:val="auto"/>
          <w:spacing w:val="-3"/>
          <w:lang w:val="es-MX"/>
        </w:rPr>
        <w:t xml:space="preserve"> ajustada por el Ministerio de Hacienda, de acuerdo con las condiciones de mercado vigentes al momento de la emisión del documento de pago a que se refiere el artículo 8.</w:t>
      </w:r>
    </w:p>
    <w:p w14:paraId="3494ACC1" w14:textId="5B079A20" w:rsidR="00C42D63" w:rsidRDefault="00C42D63" w:rsidP="00915408">
      <w:pPr>
        <w:tabs>
          <w:tab w:val="left" w:pos="2835"/>
        </w:tabs>
        <w:ind w:firstLine="2835"/>
        <w:jc w:val="both"/>
        <w:rPr>
          <w:rFonts w:ascii="Arial" w:hAnsi="Arial" w:cs="Arial"/>
          <w:szCs w:val="20"/>
          <w:lang w:val="es-MX"/>
        </w:rPr>
      </w:pPr>
    </w:p>
    <w:p w14:paraId="4DB09178" w14:textId="77777777" w:rsidR="00986D9F" w:rsidRDefault="00986D9F" w:rsidP="00915408">
      <w:pPr>
        <w:tabs>
          <w:tab w:val="left" w:pos="2835"/>
        </w:tabs>
        <w:ind w:firstLine="2835"/>
        <w:jc w:val="both"/>
        <w:rPr>
          <w:rFonts w:ascii="Arial" w:hAnsi="Arial" w:cs="Arial"/>
          <w:szCs w:val="20"/>
          <w:lang w:val="es-MX"/>
        </w:rPr>
      </w:pPr>
    </w:p>
    <w:p w14:paraId="480A7F93" w14:textId="1E6264CE" w:rsidR="003E7D12" w:rsidRDefault="003E7D12" w:rsidP="00915408">
      <w:pPr>
        <w:tabs>
          <w:tab w:val="left" w:pos="2835"/>
        </w:tabs>
        <w:ind w:firstLine="2835"/>
        <w:jc w:val="both"/>
        <w:rPr>
          <w:rFonts w:ascii="Arial" w:hAnsi="Arial" w:cs="Arial"/>
          <w:szCs w:val="20"/>
          <w:lang w:val="es-MX"/>
        </w:rPr>
      </w:pPr>
      <w:r>
        <w:rPr>
          <w:rFonts w:ascii="Arial" w:hAnsi="Arial" w:cs="Arial"/>
          <w:szCs w:val="20"/>
          <w:lang w:val="es-MX"/>
        </w:rPr>
        <w:t xml:space="preserve">El </w:t>
      </w:r>
      <w:r w:rsidRPr="003E7D12">
        <w:rPr>
          <w:rFonts w:ascii="Arial" w:hAnsi="Arial" w:cs="Arial"/>
          <w:b/>
          <w:szCs w:val="20"/>
          <w:lang w:val="es-MX"/>
        </w:rPr>
        <w:t>Honorable Senador señor Coloma</w:t>
      </w:r>
      <w:r>
        <w:rPr>
          <w:rFonts w:ascii="Arial" w:hAnsi="Arial" w:cs="Arial"/>
          <w:szCs w:val="20"/>
          <w:lang w:val="es-MX"/>
        </w:rPr>
        <w:t xml:space="preserve"> preguntó sobre el alcance de la expresión “podrá” del artículo. Hizo presente que no debiese dejar</w:t>
      </w:r>
      <w:r w:rsidR="00CA001C">
        <w:rPr>
          <w:rFonts w:ascii="Arial" w:hAnsi="Arial" w:cs="Arial"/>
          <w:szCs w:val="20"/>
          <w:lang w:val="es-MX"/>
        </w:rPr>
        <w:t>se</w:t>
      </w:r>
      <w:r>
        <w:rPr>
          <w:rFonts w:ascii="Arial" w:hAnsi="Arial" w:cs="Arial"/>
          <w:szCs w:val="20"/>
          <w:lang w:val="es-MX"/>
        </w:rPr>
        <w:t xml:space="preserve"> una expresión tan amplia.</w:t>
      </w:r>
    </w:p>
    <w:p w14:paraId="331853C8" w14:textId="2DC3166C" w:rsidR="003E7D12" w:rsidRDefault="003E7D12" w:rsidP="00915408">
      <w:pPr>
        <w:tabs>
          <w:tab w:val="left" w:pos="2835"/>
        </w:tabs>
        <w:ind w:firstLine="2835"/>
        <w:jc w:val="both"/>
        <w:rPr>
          <w:rFonts w:ascii="Arial" w:hAnsi="Arial" w:cs="Arial"/>
          <w:szCs w:val="20"/>
          <w:lang w:val="es-MX"/>
        </w:rPr>
      </w:pPr>
    </w:p>
    <w:p w14:paraId="303FECED" w14:textId="52B5161A" w:rsidR="003E7D12" w:rsidRDefault="003E7D12" w:rsidP="00915408">
      <w:pPr>
        <w:tabs>
          <w:tab w:val="left" w:pos="2835"/>
        </w:tabs>
        <w:ind w:firstLine="2835"/>
        <w:jc w:val="both"/>
        <w:rPr>
          <w:rFonts w:ascii="Arial" w:hAnsi="Arial" w:cs="Arial"/>
          <w:szCs w:val="20"/>
          <w:lang w:val="es-MX"/>
        </w:rPr>
      </w:pPr>
      <w:r>
        <w:rPr>
          <w:rFonts w:ascii="Arial" w:hAnsi="Arial" w:cs="Arial"/>
          <w:szCs w:val="20"/>
          <w:lang w:val="es-MX"/>
        </w:rPr>
        <w:t xml:space="preserve">La </w:t>
      </w:r>
      <w:r w:rsidRPr="003E7D12">
        <w:rPr>
          <w:rFonts w:ascii="Arial" w:hAnsi="Arial" w:cs="Arial"/>
          <w:b/>
          <w:szCs w:val="20"/>
          <w:lang w:val="es-MX"/>
        </w:rPr>
        <w:t>señora Subsecretaria</w:t>
      </w:r>
      <w:r>
        <w:rPr>
          <w:rFonts w:ascii="Arial" w:hAnsi="Arial" w:cs="Arial"/>
          <w:szCs w:val="20"/>
          <w:lang w:val="es-MX"/>
        </w:rPr>
        <w:t xml:space="preserve"> </w:t>
      </w:r>
      <w:r w:rsidR="00CA001C">
        <w:rPr>
          <w:rFonts w:ascii="Arial" w:hAnsi="Arial" w:cs="Arial"/>
          <w:szCs w:val="20"/>
          <w:lang w:val="es-MX"/>
        </w:rPr>
        <w:t xml:space="preserve">hizo presente </w:t>
      </w:r>
      <w:r>
        <w:rPr>
          <w:rFonts w:ascii="Arial" w:hAnsi="Arial" w:cs="Arial"/>
          <w:szCs w:val="20"/>
          <w:lang w:val="es-MX"/>
        </w:rPr>
        <w:t xml:space="preserve">que la equivalencia de la </w:t>
      </w:r>
      <w:r w:rsidR="00A10BD4">
        <w:rPr>
          <w:rFonts w:ascii="Arial" w:hAnsi="Arial" w:cs="Arial"/>
          <w:szCs w:val="20"/>
          <w:lang w:val="es-MX"/>
        </w:rPr>
        <w:t>Tasa de Política Monetaria (</w:t>
      </w:r>
      <w:r>
        <w:rPr>
          <w:rFonts w:ascii="Arial" w:hAnsi="Arial" w:cs="Arial"/>
          <w:szCs w:val="20"/>
          <w:lang w:val="es-MX"/>
        </w:rPr>
        <w:t>TPM</w:t>
      </w:r>
      <w:r w:rsidR="00A10BD4">
        <w:rPr>
          <w:rFonts w:ascii="Arial" w:hAnsi="Arial" w:cs="Arial"/>
          <w:szCs w:val="20"/>
          <w:lang w:val="es-MX"/>
        </w:rPr>
        <w:t>)</w:t>
      </w:r>
      <w:r>
        <w:rPr>
          <w:rFonts w:ascii="Arial" w:hAnsi="Arial" w:cs="Arial"/>
          <w:szCs w:val="20"/>
          <w:lang w:val="es-MX"/>
        </w:rPr>
        <w:t xml:space="preserve"> </w:t>
      </w:r>
      <w:r w:rsidR="00A10BD4">
        <w:rPr>
          <w:rFonts w:ascii="Arial" w:hAnsi="Arial" w:cs="Arial"/>
          <w:szCs w:val="20"/>
          <w:lang w:val="es-MX"/>
        </w:rPr>
        <w:t xml:space="preserve">más 25 puntos base </w:t>
      </w:r>
      <w:r>
        <w:rPr>
          <w:rFonts w:ascii="Arial" w:hAnsi="Arial" w:cs="Arial"/>
          <w:szCs w:val="20"/>
          <w:lang w:val="es-MX"/>
        </w:rPr>
        <w:t xml:space="preserve">es el piso, pero se deberá ajustar a las condiciones de mercado. </w:t>
      </w:r>
    </w:p>
    <w:p w14:paraId="1029BF53" w14:textId="3CB16E0B" w:rsidR="003E7D12" w:rsidRDefault="003E7D12" w:rsidP="00915408">
      <w:pPr>
        <w:tabs>
          <w:tab w:val="left" w:pos="2835"/>
        </w:tabs>
        <w:ind w:firstLine="2835"/>
        <w:jc w:val="both"/>
        <w:rPr>
          <w:rFonts w:ascii="Arial" w:hAnsi="Arial" w:cs="Arial"/>
          <w:szCs w:val="20"/>
          <w:lang w:val="es-MX"/>
        </w:rPr>
      </w:pPr>
    </w:p>
    <w:p w14:paraId="2D15EA8B" w14:textId="77777777" w:rsidR="00A10BD4" w:rsidRDefault="003E7D12" w:rsidP="00915408">
      <w:pPr>
        <w:tabs>
          <w:tab w:val="left" w:pos="2835"/>
        </w:tabs>
        <w:ind w:firstLine="2835"/>
        <w:jc w:val="both"/>
        <w:rPr>
          <w:rFonts w:ascii="Arial" w:hAnsi="Arial" w:cs="Arial"/>
          <w:szCs w:val="20"/>
          <w:lang w:val="es-MX"/>
        </w:rPr>
      </w:pPr>
      <w:r>
        <w:rPr>
          <w:rFonts w:ascii="Arial" w:hAnsi="Arial" w:cs="Arial"/>
          <w:szCs w:val="20"/>
          <w:lang w:val="es-MX"/>
        </w:rPr>
        <w:t xml:space="preserve">El </w:t>
      </w:r>
      <w:r w:rsidRPr="003E7D12">
        <w:rPr>
          <w:rFonts w:ascii="Arial" w:hAnsi="Arial" w:cs="Arial"/>
          <w:b/>
          <w:szCs w:val="20"/>
          <w:lang w:val="es-MX"/>
        </w:rPr>
        <w:t>Honorable Senador señor García</w:t>
      </w:r>
      <w:r>
        <w:rPr>
          <w:rFonts w:ascii="Arial" w:hAnsi="Arial" w:cs="Arial"/>
          <w:szCs w:val="20"/>
          <w:lang w:val="es-MX"/>
        </w:rPr>
        <w:t xml:space="preserve"> preguntó sobre el sentido que se fije de acuerdo a la TPM si justamente deberá ser ajustada a las condiciones de mercado.</w:t>
      </w:r>
    </w:p>
    <w:p w14:paraId="284681D1" w14:textId="77777777" w:rsidR="00A10BD4" w:rsidRDefault="00A10BD4" w:rsidP="00915408">
      <w:pPr>
        <w:tabs>
          <w:tab w:val="left" w:pos="2835"/>
        </w:tabs>
        <w:ind w:firstLine="2835"/>
        <w:jc w:val="both"/>
        <w:rPr>
          <w:rFonts w:ascii="Arial" w:hAnsi="Arial" w:cs="Arial"/>
          <w:szCs w:val="20"/>
          <w:lang w:val="es-MX"/>
        </w:rPr>
      </w:pPr>
    </w:p>
    <w:p w14:paraId="236D2063" w14:textId="012CFC0C" w:rsidR="00A10BD4" w:rsidRDefault="00A10BD4" w:rsidP="00915408">
      <w:pPr>
        <w:tabs>
          <w:tab w:val="left" w:pos="2835"/>
        </w:tabs>
        <w:ind w:firstLine="2835"/>
        <w:jc w:val="both"/>
        <w:rPr>
          <w:rFonts w:ascii="Arial" w:hAnsi="Arial" w:cs="Arial"/>
          <w:szCs w:val="20"/>
          <w:lang w:val="es-MX"/>
        </w:rPr>
      </w:pPr>
      <w:r>
        <w:rPr>
          <w:rFonts w:ascii="Arial" w:hAnsi="Arial" w:cs="Arial"/>
          <w:szCs w:val="20"/>
          <w:lang w:val="es-MX"/>
        </w:rPr>
        <w:t xml:space="preserve">La </w:t>
      </w:r>
      <w:r w:rsidRPr="00986D9F">
        <w:rPr>
          <w:rFonts w:ascii="Arial" w:hAnsi="Arial" w:cs="Arial"/>
          <w:b/>
          <w:szCs w:val="20"/>
          <w:lang w:val="es-MX"/>
        </w:rPr>
        <w:t>señora Subsecretaria</w:t>
      </w:r>
      <w:r>
        <w:rPr>
          <w:rFonts w:ascii="Arial" w:hAnsi="Arial" w:cs="Arial"/>
          <w:szCs w:val="20"/>
          <w:lang w:val="es-MX"/>
        </w:rPr>
        <w:t xml:space="preserve"> pidió autorización al Senador Coloma para que el señor Jorquera, Jefe de Estudios de la Dirección de Presupuestos pudiese explicar la consulta formulada.</w:t>
      </w:r>
    </w:p>
    <w:p w14:paraId="4D35C72F" w14:textId="573579E8" w:rsidR="00A10BD4" w:rsidRDefault="00A10BD4" w:rsidP="00986D9F">
      <w:pPr>
        <w:tabs>
          <w:tab w:val="left" w:pos="2835"/>
        </w:tabs>
        <w:jc w:val="both"/>
        <w:rPr>
          <w:rFonts w:ascii="Arial" w:hAnsi="Arial" w:cs="Arial"/>
          <w:szCs w:val="20"/>
          <w:lang w:val="es-MX"/>
        </w:rPr>
      </w:pPr>
    </w:p>
    <w:p w14:paraId="0BACDF44" w14:textId="0D02A444" w:rsidR="003E6B77" w:rsidRDefault="00986D9F" w:rsidP="00915408">
      <w:pPr>
        <w:tabs>
          <w:tab w:val="left" w:pos="2835"/>
        </w:tabs>
        <w:ind w:firstLine="2835"/>
        <w:jc w:val="both"/>
        <w:rPr>
          <w:rFonts w:ascii="Arial" w:hAnsi="Arial" w:cs="Arial"/>
          <w:szCs w:val="20"/>
          <w:lang w:val="es-MX"/>
        </w:rPr>
      </w:pPr>
      <w:r>
        <w:rPr>
          <w:rFonts w:ascii="Arial" w:hAnsi="Arial" w:cs="Arial"/>
          <w:szCs w:val="20"/>
          <w:lang w:val="es-MX"/>
        </w:rPr>
        <w:t>P</w:t>
      </w:r>
      <w:r w:rsidR="003E6B77">
        <w:rPr>
          <w:rFonts w:ascii="Arial" w:hAnsi="Arial" w:cs="Arial"/>
          <w:szCs w:val="20"/>
          <w:lang w:val="es-MX"/>
        </w:rPr>
        <w:t>ropuso ajustar la redacción para consignar “tendrá como base”</w:t>
      </w:r>
      <w:r w:rsidR="00971C28">
        <w:rPr>
          <w:rFonts w:ascii="Arial" w:hAnsi="Arial" w:cs="Arial"/>
          <w:szCs w:val="20"/>
          <w:lang w:val="es-MX"/>
        </w:rPr>
        <w:t xml:space="preserve"> en vez de “corresponderá”.</w:t>
      </w:r>
    </w:p>
    <w:p w14:paraId="3EAAE5C6" w14:textId="77777777" w:rsidR="003E7D12" w:rsidRDefault="003E7D12" w:rsidP="00915408">
      <w:pPr>
        <w:tabs>
          <w:tab w:val="left" w:pos="2835"/>
        </w:tabs>
        <w:ind w:firstLine="2835"/>
        <w:jc w:val="both"/>
        <w:rPr>
          <w:rFonts w:ascii="Arial" w:hAnsi="Arial" w:cs="Arial"/>
          <w:szCs w:val="20"/>
          <w:lang w:val="es-MX"/>
        </w:rPr>
      </w:pPr>
    </w:p>
    <w:p w14:paraId="7C43F504" w14:textId="0690E424" w:rsidR="00C42D63" w:rsidRPr="00C352C2" w:rsidRDefault="00C42D63" w:rsidP="00915408">
      <w:pPr>
        <w:tabs>
          <w:tab w:val="left" w:pos="2835"/>
        </w:tabs>
        <w:ind w:firstLine="2835"/>
        <w:jc w:val="both"/>
        <w:rPr>
          <w:rFonts w:ascii="Arial" w:hAnsi="Arial" w:cs="Arial"/>
          <w:color w:val="auto"/>
          <w:szCs w:val="20"/>
          <w:lang w:val="es-MX"/>
        </w:rPr>
      </w:pPr>
    </w:p>
    <w:p w14:paraId="73270BF0" w14:textId="6A1CD7D4" w:rsidR="00C42D63" w:rsidRPr="00C352C2" w:rsidRDefault="00C42D63" w:rsidP="00C42D63">
      <w:pPr>
        <w:tabs>
          <w:tab w:val="left" w:pos="2835"/>
        </w:tabs>
        <w:ind w:firstLine="2835"/>
        <w:jc w:val="both"/>
        <w:rPr>
          <w:rFonts w:ascii="Arial" w:hAnsi="Arial" w:cs="Arial"/>
          <w:color w:val="auto"/>
          <w:szCs w:val="20"/>
          <w:lang w:val="es-ES_tradnl"/>
        </w:rPr>
      </w:pPr>
      <w:r w:rsidRPr="00E15CCE">
        <w:rPr>
          <w:rFonts w:ascii="Arial" w:hAnsi="Arial" w:cs="Arial"/>
          <w:b/>
          <w:color w:val="auto"/>
          <w:spacing w:val="6"/>
          <w:lang w:eastAsia="ar-SA"/>
        </w:rPr>
        <w:t>--En votación, el inciso primero del artículo 6 fue aprobado por la unanimidad de los miembros de la Comisión, Honorables Senadores señores Coloma, García, Kast, Lago</w:t>
      </w:r>
      <w:r w:rsidR="00986D9F" w:rsidRPr="00E15CCE">
        <w:rPr>
          <w:rFonts w:ascii="Arial" w:hAnsi="Arial" w:cs="Arial"/>
          <w:b/>
          <w:color w:val="auto"/>
          <w:spacing w:val="6"/>
          <w:lang w:eastAsia="ar-SA"/>
        </w:rPr>
        <w:t>s y Núñez, con la enmienda precedentemente descrita.</w:t>
      </w:r>
    </w:p>
    <w:p w14:paraId="7F8CEB80" w14:textId="77777777" w:rsidR="00C42D63" w:rsidRPr="00C352C2" w:rsidRDefault="00C42D63" w:rsidP="00915408">
      <w:pPr>
        <w:tabs>
          <w:tab w:val="left" w:pos="2835"/>
        </w:tabs>
        <w:ind w:firstLine="2835"/>
        <w:jc w:val="both"/>
        <w:rPr>
          <w:rFonts w:ascii="Arial" w:hAnsi="Arial" w:cs="Arial"/>
          <w:color w:val="auto"/>
          <w:szCs w:val="20"/>
          <w:lang w:val="es-MX"/>
        </w:rPr>
      </w:pPr>
    </w:p>
    <w:p w14:paraId="7622BB50" w14:textId="1190B432" w:rsidR="00915408" w:rsidRPr="00C352C2" w:rsidRDefault="00915408" w:rsidP="00C42D63">
      <w:pPr>
        <w:tabs>
          <w:tab w:val="left" w:pos="2835"/>
        </w:tabs>
        <w:rPr>
          <w:rFonts w:ascii="Arial" w:hAnsi="Arial" w:cs="Arial"/>
          <w:b/>
          <w:color w:val="auto"/>
          <w:szCs w:val="20"/>
          <w:u w:val="single"/>
          <w:lang w:val="es-ES_tradnl"/>
        </w:rPr>
      </w:pPr>
    </w:p>
    <w:p w14:paraId="0D6F9093" w14:textId="156B58C7" w:rsidR="00407DE8" w:rsidRPr="00F6335D" w:rsidRDefault="00407DE8" w:rsidP="00407DE8">
      <w:pPr>
        <w:tabs>
          <w:tab w:val="left" w:pos="2835"/>
        </w:tabs>
        <w:jc w:val="center"/>
        <w:rPr>
          <w:rFonts w:ascii="Arial" w:hAnsi="Arial" w:cs="Arial"/>
          <w:b/>
          <w:szCs w:val="20"/>
          <w:u w:val="single"/>
          <w:lang w:val="es-ES_tradnl"/>
        </w:rPr>
      </w:pPr>
      <w:r w:rsidRPr="00F6335D">
        <w:rPr>
          <w:rFonts w:ascii="Arial" w:hAnsi="Arial" w:cs="Arial"/>
          <w:b/>
          <w:szCs w:val="20"/>
          <w:u w:val="single"/>
          <w:lang w:val="es-ES_tradnl"/>
        </w:rPr>
        <w:t xml:space="preserve">Artículo </w:t>
      </w:r>
      <w:r w:rsidR="00AE3F71">
        <w:rPr>
          <w:rFonts w:ascii="Arial" w:hAnsi="Arial" w:cs="Arial"/>
          <w:b/>
          <w:szCs w:val="20"/>
          <w:u w:val="single"/>
          <w:lang w:val="es-ES_tradnl"/>
        </w:rPr>
        <w:t>7</w:t>
      </w:r>
      <w:r w:rsidR="005A3777">
        <w:rPr>
          <w:rFonts w:ascii="Arial" w:hAnsi="Arial" w:cs="Arial"/>
          <w:b/>
          <w:szCs w:val="20"/>
          <w:u w:val="single"/>
          <w:lang w:val="es-ES_tradnl"/>
        </w:rPr>
        <w:t xml:space="preserve">, inciso segundo </w:t>
      </w:r>
    </w:p>
    <w:bookmarkEnd w:id="5"/>
    <w:p w14:paraId="0C0A1945" w14:textId="77777777" w:rsidR="00407DE8" w:rsidRPr="00F6335D" w:rsidRDefault="00407DE8" w:rsidP="00407DE8">
      <w:pPr>
        <w:suppressAutoHyphens/>
        <w:ind w:firstLine="2835"/>
        <w:jc w:val="both"/>
        <w:rPr>
          <w:rFonts w:ascii="Arial" w:hAnsi="Arial" w:cs="Arial"/>
          <w:bCs/>
          <w:lang w:eastAsia="ar-SA"/>
        </w:rPr>
      </w:pPr>
    </w:p>
    <w:p w14:paraId="23774AAC" w14:textId="750A66D9" w:rsidR="00A10BD4" w:rsidRPr="003C57B6" w:rsidRDefault="00F41E8A" w:rsidP="00A10BD4">
      <w:pPr>
        <w:widowControl/>
        <w:ind w:firstLine="2835"/>
        <w:jc w:val="both"/>
        <w:rPr>
          <w:rFonts w:ascii="Arial" w:hAnsi="Arial" w:cs="Arial"/>
          <w:color w:val="auto"/>
          <w:spacing w:val="-3"/>
          <w:lang w:val="es-MX"/>
        </w:rPr>
      </w:pPr>
      <w:r w:rsidRPr="0081543E">
        <w:rPr>
          <w:rFonts w:ascii="Arial" w:eastAsia="Arial" w:hAnsi="Arial" w:cs="Arial"/>
          <w:lang w:eastAsia="es-CL"/>
        </w:rPr>
        <w:t>Prescribe</w:t>
      </w:r>
      <w:r w:rsidR="00E37E3A" w:rsidRPr="0081543E">
        <w:rPr>
          <w:rFonts w:ascii="Arial" w:eastAsia="Arial" w:hAnsi="Arial" w:cs="Arial"/>
          <w:lang w:eastAsia="es-CL"/>
        </w:rPr>
        <w:t xml:space="preserve"> </w:t>
      </w:r>
      <w:r w:rsidR="00813190" w:rsidRPr="0081543E">
        <w:rPr>
          <w:rFonts w:ascii="Arial" w:eastAsia="Arial" w:hAnsi="Arial" w:cs="Arial"/>
          <w:lang w:eastAsia="es-CL"/>
        </w:rPr>
        <w:t xml:space="preserve">que </w:t>
      </w:r>
      <w:r w:rsidR="007A48FA">
        <w:rPr>
          <w:rFonts w:ascii="Arial" w:hAnsi="Arial" w:cs="Arial"/>
          <w:color w:val="auto"/>
          <w:spacing w:val="-3"/>
        </w:rPr>
        <w:t>l</w:t>
      </w:r>
      <w:r w:rsidR="007A48FA" w:rsidRPr="003C57B6">
        <w:rPr>
          <w:rFonts w:ascii="Arial" w:hAnsi="Arial" w:cs="Arial"/>
          <w:color w:val="auto"/>
          <w:spacing w:val="-3"/>
          <w:lang w:val="es-MX"/>
        </w:rPr>
        <w:t xml:space="preserve">a diferencia que se produzca entre la facturación de la empresa distribuidora y el </w:t>
      </w:r>
      <w:r w:rsidR="007A48FA" w:rsidRPr="007A48FA">
        <w:rPr>
          <w:rFonts w:ascii="Arial" w:hAnsi="Arial" w:cs="Arial"/>
          <w:color w:val="auto"/>
          <w:spacing w:val="-3"/>
          <w:lang w:val="es-MX"/>
        </w:rPr>
        <w:t xml:space="preserve">monto a pagar al suministrador será parte del Saldo Final Restante a que se refiere el artículo 5, </w:t>
      </w:r>
      <w:r w:rsidR="007A48FA" w:rsidRPr="007A48FA">
        <w:rPr>
          <w:rFonts w:ascii="Arial" w:hAnsi="Arial" w:cs="Arial"/>
          <w:bCs/>
          <w:color w:val="auto"/>
          <w:spacing w:val="-3"/>
          <w:lang w:val="es-ES_tradnl"/>
        </w:rPr>
        <w:t>y deberá ser pagado por la Tesorería General de la República, con cargo a los recursos del Fondo de Estabilización de Tarifas creado a través del artículo 1 de esta ley,</w:t>
      </w:r>
      <w:r w:rsidR="007A48FA" w:rsidRPr="007A48FA">
        <w:rPr>
          <w:rFonts w:ascii="Arial" w:hAnsi="Arial" w:cs="Arial"/>
          <w:color w:val="auto"/>
          <w:spacing w:val="-3"/>
          <w:lang w:val="es-ES_tradnl"/>
        </w:rPr>
        <w:t xml:space="preserve"> </w:t>
      </w:r>
      <w:r w:rsidR="007A48FA" w:rsidRPr="007A48FA">
        <w:rPr>
          <w:rFonts w:ascii="Arial" w:hAnsi="Arial" w:cs="Arial"/>
          <w:color w:val="auto"/>
          <w:spacing w:val="-3"/>
          <w:lang w:val="es-MX"/>
        </w:rPr>
        <w:t>al suministrador o al portador del documento de pago que emita el</w:t>
      </w:r>
      <w:r w:rsidR="007A48FA" w:rsidRPr="007A48FA">
        <w:rPr>
          <w:rFonts w:ascii="Arial" w:hAnsi="Arial" w:cs="Arial"/>
          <w:color w:val="auto"/>
          <w:spacing w:val="-3"/>
          <w:lang w:val="es-ES_tradnl"/>
        </w:rPr>
        <w:t xml:space="preserve"> </w:t>
      </w:r>
      <w:r w:rsidR="007A48FA" w:rsidRPr="007A48FA">
        <w:rPr>
          <w:rFonts w:ascii="Arial" w:hAnsi="Arial" w:cs="Arial"/>
          <w:bCs/>
          <w:color w:val="auto"/>
          <w:spacing w:val="-3"/>
          <w:lang w:val="es-ES_tradnl"/>
        </w:rPr>
        <w:t>Ministerio de Hacienda</w:t>
      </w:r>
      <w:r w:rsidR="007A48FA" w:rsidRPr="007A48FA">
        <w:rPr>
          <w:rFonts w:ascii="Arial" w:hAnsi="Arial" w:cs="Arial"/>
          <w:color w:val="auto"/>
          <w:spacing w:val="-3"/>
          <w:lang w:val="es-MX"/>
        </w:rPr>
        <w:t>, de conformidad con lo establecido en el artículo</w:t>
      </w:r>
      <w:r w:rsidR="007A48FA" w:rsidRPr="003C57B6">
        <w:rPr>
          <w:rFonts w:ascii="Arial" w:hAnsi="Arial" w:cs="Arial"/>
          <w:color w:val="auto"/>
          <w:spacing w:val="-3"/>
          <w:lang w:val="es-MX"/>
        </w:rPr>
        <w:t xml:space="preserve"> 8.</w:t>
      </w:r>
    </w:p>
    <w:p w14:paraId="2E61C944" w14:textId="6D11E8E1" w:rsidR="0064740A" w:rsidRPr="0081543E" w:rsidRDefault="0064740A" w:rsidP="00CB648B">
      <w:pPr>
        <w:suppressAutoHyphens/>
        <w:jc w:val="both"/>
        <w:rPr>
          <w:rFonts w:ascii="Arial" w:eastAsia="Arial" w:hAnsi="Arial" w:cs="Arial"/>
          <w:spacing w:val="-3"/>
          <w:lang w:val="es-ES_tradnl"/>
        </w:rPr>
      </w:pPr>
    </w:p>
    <w:p w14:paraId="12164093" w14:textId="77777777" w:rsidR="007B3BDE" w:rsidRPr="00407DE8" w:rsidRDefault="007B3BDE" w:rsidP="00CB648B">
      <w:pPr>
        <w:suppressAutoHyphens/>
        <w:jc w:val="both"/>
        <w:rPr>
          <w:rFonts w:ascii="Arial" w:hAnsi="Arial" w:cs="Arial"/>
          <w:bCs/>
          <w:lang w:eastAsia="ar-SA"/>
        </w:rPr>
      </w:pPr>
    </w:p>
    <w:p w14:paraId="78730CB1" w14:textId="1DA59753" w:rsidR="004007E5" w:rsidRPr="00F81E78" w:rsidRDefault="00CC0ACE" w:rsidP="004007E5">
      <w:pPr>
        <w:tabs>
          <w:tab w:val="left" w:pos="2835"/>
        </w:tabs>
        <w:ind w:firstLine="2835"/>
        <w:jc w:val="both"/>
        <w:rPr>
          <w:rFonts w:ascii="Arial" w:hAnsi="Arial" w:cs="Arial"/>
          <w:szCs w:val="20"/>
          <w:lang w:val="es-ES_tradnl"/>
        </w:rPr>
      </w:pPr>
      <w:r w:rsidRPr="00F81E78">
        <w:rPr>
          <w:rFonts w:ascii="Arial" w:hAnsi="Arial" w:cs="Arial"/>
          <w:b/>
          <w:spacing w:val="6"/>
          <w:lang w:eastAsia="ar-SA"/>
        </w:rPr>
        <w:t>--</w:t>
      </w:r>
      <w:r w:rsidR="00407DE8" w:rsidRPr="00F81E78">
        <w:rPr>
          <w:rFonts w:ascii="Arial" w:hAnsi="Arial" w:cs="Arial"/>
          <w:b/>
          <w:spacing w:val="6"/>
          <w:lang w:eastAsia="ar-SA"/>
        </w:rPr>
        <w:t>En votación</w:t>
      </w:r>
      <w:r w:rsidR="00E859AF" w:rsidRPr="00F81E78">
        <w:rPr>
          <w:rFonts w:ascii="Arial" w:hAnsi="Arial" w:cs="Arial"/>
          <w:b/>
          <w:spacing w:val="6"/>
          <w:lang w:eastAsia="ar-SA"/>
        </w:rPr>
        <w:t>,</w:t>
      </w:r>
      <w:r w:rsidR="00407DE8" w:rsidRPr="00F81E78">
        <w:rPr>
          <w:rFonts w:ascii="Arial" w:hAnsi="Arial" w:cs="Arial"/>
          <w:b/>
          <w:spacing w:val="6"/>
          <w:lang w:eastAsia="ar-SA"/>
        </w:rPr>
        <w:t xml:space="preserve"> el </w:t>
      </w:r>
      <w:r w:rsidR="00AE3F71">
        <w:rPr>
          <w:rFonts w:ascii="Arial" w:hAnsi="Arial" w:cs="Arial"/>
          <w:b/>
          <w:spacing w:val="6"/>
          <w:lang w:eastAsia="ar-SA"/>
        </w:rPr>
        <w:t xml:space="preserve">inciso segundo del </w:t>
      </w:r>
      <w:r w:rsidR="00407DE8" w:rsidRPr="00F81E78">
        <w:rPr>
          <w:rFonts w:ascii="Arial" w:hAnsi="Arial" w:cs="Arial"/>
          <w:b/>
          <w:spacing w:val="6"/>
          <w:lang w:eastAsia="ar-SA"/>
        </w:rPr>
        <w:t xml:space="preserve">artículo </w:t>
      </w:r>
      <w:r w:rsidR="00CB648B" w:rsidRPr="00F81E78">
        <w:rPr>
          <w:rFonts w:ascii="Arial" w:hAnsi="Arial" w:cs="Arial"/>
          <w:b/>
          <w:spacing w:val="6"/>
          <w:lang w:eastAsia="ar-SA"/>
        </w:rPr>
        <w:t>7</w:t>
      </w:r>
      <w:r w:rsidR="00407DE8" w:rsidRPr="00F81E78">
        <w:rPr>
          <w:rFonts w:ascii="Arial" w:hAnsi="Arial" w:cs="Arial"/>
          <w:b/>
          <w:spacing w:val="6"/>
          <w:lang w:eastAsia="ar-SA"/>
        </w:rPr>
        <w:t xml:space="preserve"> </w:t>
      </w:r>
      <w:r w:rsidR="004007E5" w:rsidRPr="00F81E78">
        <w:rPr>
          <w:rFonts w:ascii="Arial" w:hAnsi="Arial" w:cs="Arial"/>
          <w:b/>
          <w:spacing w:val="6"/>
          <w:lang w:eastAsia="ar-SA"/>
        </w:rPr>
        <w:lastRenderedPageBreak/>
        <w:t>fue aprobado po</w:t>
      </w:r>
      <w:r w:rsidR="007E414D">
        <w:rPr>
          <w:rFonts w:ascii="Arial" w:hAnsi="Arial" w:cs="Arial"/>
          <w:b/>
          <w:spacing w:val="6"/>
          <w:lang w:eastAsia="ar-SA"/>
        </w:rPr>
        <w:t xml:space="preserve">r la unanimidad de los miembros </w:t>
      </w:r>
      <w:r w:rsidR="00A10BD4">
        <w:rPr>
          <w:rFonts w:ascii="Arial" w:hAnsi="Arial" w:cs="Arial"/>
          <w:b/>
          <w:spacing w:val="6"/>
          <w:lang w:eastAsia="ar-SA"/>
        </w:rPr>
        <w:t xml:space="preserve">presentes </w:t>
      </w:r>
      <w:r w:rsidR="004007E5" w:rsidRPr="00F81E78">
        <w:rPr>
          <w:rFonts w:ascii="Arial" w:hAnsi="Arial" w:cs="Arial"/>
          <w:b/>
          <w:spacing w:val="6"/>
          <w:lang w:eastAsia="ar-SA"/>
        </w:rPr>
        <w:t>de la Comisión, Honor</w:t>
      </w:r>
      <w:r w:rsidR="001505AA" w:rsidRPr="00F81E78">
        <w:rPr>
          <w:rFonts w:ascii="Arial" w:hAnsi="Arial" w:cs="Arial"/>
          <w:b/>
          <w:spacing w:val="6"/>
          <w:lang w:eastAsia="ar-SA"/>
        </w:rPr>
        <w:t xml:space="preserve">ables Senadores señores </w:t>
      </w:r>
      <w:r w:rsidR="007E414D">
        <w:rPr>
          <w:rFonts w:ascii="Arial" w:hAnsi="Arial" w:cs="Arial"/>
          <w:b/>
          <w:spacing w:val="6"/>
          <w:lang w:eastAsia="ar-SA"/>
        </w:rPr>
        <w:t xml:space="preserve">Coloma, </w:t>
      </w:r>
      <w:r w:rsidR="00A10BD4">
        <w:rPr>
          <w:rFonts w:ascii="Arial" w:hAnsi="Arial" w:cs="Arial"/>
          <w:b/>
          <w:spacing w:val="6"/>
          <w:lang w:eastAsia="ar-SA"/>
        </w:rPr>
        <w:t>García,</w:t>
      </w:r>
      <w:r w:rsidR="007E414D">
        <w:rPr>
          <w:rFonts w:ascii="Arial" w:hAnsi="Arial" w:cs="Arial"/>
          <w:b/>
          <w:spacing w:val="6"/>
          <w:lang w:eastAsia="ar-SA"/>
        </w:rPr>
        <w:t xml:space="preserve"> </w:t>
      </w:r>
      <w:r w:rsidR="004007E5" w:rsidRPr="00F81E78">
        <w:rPr>
          <w:rFonts w:ascii="Arial" w:hAnsi="Arial" w:cs="Arial"/>
          <w:b/>
          <w:spacing w:val="6"/>
          <w:lang w:eastAsia="ar-SA"/>
        </w:rPr>
        <w:t>Lagos y Núñez.</w:t>
      </w:r>
    </w:p>
    <w:p w14:paraId="70BADE14" w14:textId="77777777" w:rsidR="00407DE8" w:rsidRPr="00F65E6F" w:rsidRDefault="00407DE8" w:rsidP="00407DE8">
      <w:pPr>
        <w:tabs>
          <w:tab w:val="left" w:pos="2835"/>
        </w:tabs>
        <w:ind w:firstLine="2835"/>
        <w:jc w:val="both"/>
        <w:rPr>
          <w:rFonts w:ascii="Arial" w:hAnsi="Arial" w:cs="Arial"/>
          <w:szCs w:val="20"/>
          <w:lang w:val="es-ES_tradnl"/>
        </w:rPr>
      </w:pPr>
    </w:p>
    <w:p w14:paraId="4BE6A82A" w14:textId="77777777" w:rsidR="00407DE8" w:rsidRPr="00F65E6F" w:rsidRDefault="00407DE8" w:rsidP="00407DE8">
      <w:pPr>
        <w:suppressAutoHyphens/>
        <w:ind w:firstLine="2835"/>
        <w:jc w:val="both"/>
        <w:rPr>
          <w:rFonts w:ascii="Arial" w:hAnsi="Arial" w:cs="Arial"/>
          <w:bCs/>
          <w:lang w:val="es-ES_tradnl" w:eastAsia="ar-SA"/>
        </w:rPr>
      </w:pPr>
    </w:p>
    <w:p w14:paraId="6ACE39AF" w14:textId="0ECE52DE" w:rsidR="00407DE8" w:rsidRPr="00F65E6F" w:rsidRDefault="00407DE8" w:rsidP="00407DE8">
      <w:pPr>
        <w:tabs>
          <w:tab w:val="left" w:pos="2880"/>
        </w:tabs>
        <w:suppressAutoHyphens/>
        <w:jc w:val="center"/>
        <w:rPr>
          <w:rFonts w:ascii="Arial" w:hAnsi="Arial" w:cs="Arial"/>
          <w:b/>
          <w:u w:val="single"/>
          <w:lang w:val="es-ES_tradnl" w:eastAsia="ar-SA"/>
        </w:rPr>
      </w:pPr>
      <w:bookmarkStart w:id="6" w:name="_Hlk10191150"/>
      <w:bookmarkStart w:id="7" w:name="_Hlk7686774"/>
      <w:r w:rsidRPr="00F65E6F">
        <w:rPr>
          <w:rFonts w:ascii="Arial" w:hAnsi="Arial" w:cs="Arial"/>
          <w:b/>
          <w:u w:val="single"/>
          <w:lang w:val="es-ES_tradnl" w:eastAsia="ar-SA"/>
        </w:rPr>
        <w:t xml:space="preserve">Artículo </w:t>
      </w:r>
      <w:r w:rsidR="00AE3F71">
        <w:rPr>
          <w:rFonts w:ascii="Arial" w:hAnsi="Arial" w:cs="Arial"/>
          <w:b/>
          <w:u w:val="single"/>
          <w:lang w:val="es-ES_tradnl" w:eastAsia="ar-SA"/>
        </w:rPr>
        <w:t>8, inciso segundo</w:t>
      </w:r>
    </w:p>
    <w:p w14:paraId="7B181755" w14:textId="2F31A8F0" w:rsidR="00E37E3A" w:rsidRPr="00F65E6F" w:rsidRDefault="00E37E3A" w:rsidP="00E37E3A">
      <w:pPr>
        <w:tabs>
          <w:tab w:val="left" w:pos="2880"/>
        </w:tabs>
        <w:suppressAutoHyphens/>
        <w:jc w:val="both"/>
        <w:rPr>
          <w:rFonts w:ascii="Arial" w:hAnsi="Arial" w:cs="Arial"/>
          <w:lang w:val="es-ES_tradnl" w:eastAsia="ar-SA"/>
        </w:rPr>
      </w:pPr>
    </w:p>
    <w:p w14:paraId="060290A2" w14:textId="76A0015F" w:rsidR="00813190" w:rsidRDefault="00E37E3A" w:rsidP="00E37E3A">
      <w:pPr>
        <w:tabs>
          <w:tab w:val="left" w:pos="2880"/>
        </w:tabs>
        <w:suppressAutoHyphens/>
        <w:jc w:val="both"/>
        <w:rPr>
          <w:rFonts w:ascii="Arial" w:hAnsi="Arial" w:cs="Arial"/>
          <w:lang w:val="es-ES_tradnl" w:eastAsia="ar-SA"/>
        </w:rPr>
      </w:pPr>
      <w:r w:rsidRPr="00F65E6F">
        <w:rPr>
          <w:rFonts w:ascii="Arial" w:hAnsi="Arial" w:cs="Arial"/>
          <w:lang w:val="es-ES_tradnl" w:eastAsia="ar-SA"/>
        </w:rPr>
        <w:tab/>
      </w:r>
      <w:r w:rsidR="00813190">
        <w:rPr>
          <w:rFonts w:ascii="Arial" w:hAnsi="Arial" w:cs="Arial"/>
          <w:lang w:val="es-ES_tradnl" w:eastAsia="ar-SA"/>
        </w:rPr>
        <w:t xml:space="preserve">Su contenido literal es el siguiente: </w:t>
      </w:r>
    </w:p>
    <w:p w14:paraId="73618F39" w14:textId="6752302C" w:rsidR="00813190" w:rsidRPr="008D0205" w:rsidRDefault="00813190" w:rsidP="00E37E3A">
      <w:pPr>
        <w:tabs>
          <w:tab w:val="left" w:pos="2880"/>
        </w:tabs>
        <w:suppressAutoHyphens/>
        <w:jc w:val="both"/>
        <w:rPr>
          <w:rFonts w:ascii="Arial" w:hAnsi="Arial" w:cs="Arial"/>
          <w:lang w:val="es-ES_tradnl" w:eastAsia="ar-SA"/>
        </w:rPr>
      </w:pPr>
    </w:p>
    <w:p w14:paraId="7BDDEDEB" w14:textId="6C67D91F" w:rsidR="007A48FA" w:rsidRPr="003C57B6" w:rsidRDefault="007A48FA" w:rsidP="007A48FA">
      <w:pPr>
        <w:widowControl/>
        <w:ind w:firstLine="2835"/>
        <w:jc w:val="both"/>
        <w:rPr>
          <w:rFonts w:ascii="Arial" w:hAnsi="Arial" w:cs="Arial"/>
          <w:color w:val="auto"/>
          <w:spacing w:val="-3"/>
          <w:lang w:val="es-MX"/>
        </w:rPr>
      </w:pPr>
      <w:r>
        <w:rPr>
          <w:rFonts w:ascii="Arial" w:hAnsi="Arial" w:cs="Arial"/>
          <w:color w:val="auto"/>
          <w:spacing w:val="-3"/>
          <w:lang w:val="es-MX"/>
        </w:rPr>
        <w:t>“</w:t>
      </w:r>
      <w:r w:rsidRPr="003C57B6">
        <w:rPr>
          <w:rFonts w:ascii="Arial" w:hAnsi="Arial" w:cs="Arial"/>
          <w:color w:val="auto"/>
          <w:spacing w:val="-3"/>
          <w:lang w:val="es-MX"/>
        </w:rPr>
        <w:t xml:space="preserve">Una vez que el Coordinador verifique que los datos contenidos en el documento de cobro referido en el numeral 2 del inciso anterior son </w:t>
      </w:r>
      <w:r w:rsidRPr="007A48FA">
        <w:rPr>
          <w:rFonts w:ascii="Arial" w:hAnsi="Arial" w:cs="Arial"/>
          <w:color w:val="auto"/>
          <w:spacing w:val="-3"/>
          <w:lang w:val="es-MX"/>
        </w:rPr>
        <w:t xml:space="preserve">correctos de conformidad con lo establecido en el balance de transferencias del periodo respectivo, informará mensualmente al Ministerio de Hacienda, quien </w:t>
      </w:r>
      <w:r w:rsidRPr="007A48FA">
        <w:rPr>
          <w:rFonts w:ascii="Arial" w:hAnsi="Arial" w:cs="Arial"/>
          <w:bCs/>
          <w:color w:val="auto"/>
          <w:spacing w:val="-3"/>
          <w:lang w:val="es-ES_tradnl"/>
        </w:rPr>
        <w:t xml:space="preserve">emitirá un título de crédito transferible a la orden, en adelante documento de pago, </w:t>
      </w:r>
      <w:r w:rsidRPr="007A48FA">
        <w:rPr>
          <w:rFonts w:ascii="Arial" w:hAnsi="Arial" w:cs="Arial"/>
          <w:color w:val="auto"/>
          <w:spacing w:val="-3"/>
          <w:lang w:val="es-MX"/>
        </w:rPr>
        <w:t xml:space="preserve">que permitirá a su portador cobrar la restitución del monto adeudado reconocido en el referido documento en la fecha que en él se establezca, la cual no podrá ser posterior al 31 de diciembre de 2032. Sin perjuicio de lo anterior, la fecha será determinada por el Ministerio de Hacienda en conjunto con la Comisión Nacional de Energía considerando las proyecciones de recaudación, los saldos proyectados y el periodo de pago restante. El documento de pago será emitido, en su equivalente en dólares de los Estados Unidos de América, por el Ministerio de Hacienda </w:t>
      </w:r>
      <w:r w:rsidRPr="007A48FA">
        <w:rPr>
          <w:rFonts w:ascii="Arial" w:hAnsi="Arial" w:cs="Arial"/>
          <w:bCs/>
          <w:color w:val="auto"/>
          <w:spacing w:val="-3"/>
          <w:lang w:val="es-ES_tradnl"/>
        </w:rPr>
        <w:t xml:space="preserve">mensualmente, durante todos los años </w:t>
      </w:r>
      <w:r w:rsidRPr="007A48FA">
        <w:rPr>
          <w:rFonts w:ascii="Arial" w:hAnsi="Arial" w:cs="Arial"/>
          <w:color w:val="auto"/>
          <w:spacing w:val="-3"/>
          <w:lang w:val="es-MX"/>
        </w:rPr>
        <w:t>en que opere el mecanismo, considerando la información mensual remitida por el</w:t>
      </w:r>
      <w:r w:rsidRPr="003C57B6">
        <w:rPr>
          <w:rFonts w:ascii="Arial" w:hAnsi="Arial" w:cs="Arial"/>
          <w:color w:val="auto"/>
          <w:spacing w:val="-3"/>
          <w:lang w:val="es-MX"/>
        </w:rPr>
        <w:t xml:space="preserve"> Coordinador Independiente del Sistema Eléctrico Nacional, y la garantía a la que se refiere el artículo 12.</w:t>
      </w:r>
      <w:r>
        <w:rPr>
          <w:rFonts w:ascii="Arial" w:hAnsi="Arial" w:cs="Arial"/>
          <w:color w:val="auto"/>
          <w:spacing w:val="-3"/>
          <w:lang w:val="es-MX"/>
        </w:rPr>
        <w:t>”.</w:t>
      </w:r>
    </w:p>
    <w:bookmarkEnd w:id="6"/>
    <w:p w14:paraId="5E0F82B5" w14:textId="7C293D3E" w:rsidR="00D34735" w:rsidRDefault="00D34735" w:rsidP="00407DE8">
      <w:pPr>
        <w:tabs>
          <w:tab w:val="left" w:pos="2835"/>
        </w:tabs>
        <w:suppressAutoHyphens/>
        <w:jc w:val="both"/>
        <w:rPr>
          <w:rFonts w:ascii="Arial" w:hAnsi="Arial" w:cs="Arial"/>
          <w:lang w:val="es-ES_tradnl" w:eastAsia="ar-SA"/>
        </w:rPr>
      </w:pPr>
    </w:p>
    <w:p w14:paraId="551F6DE1" w14:textId="77777777" w:rsidR="00D34735" w:rsidRPr="008D0205" w:rsidRDefault="00D34735" w:rsidP="00407DE8">
      <w:pPr>
        <w:tabs>
          <w:tab w:val="left" w:pos="2835"/>
        </w:tabs>
        <w:suppressAutoHyphens/>
        <w:jc w:val="both"/>
        <w:rPr>
          <w:rFonts w:ascii="Arial" w:hAnsi="Arial" w:cs="Arial"/>
          <w:lang w:val="es-ES_tradnl" w:eastAsia="ar-SA"/>
        </w:rPr>
      </w:pPr>
    </w:p>
    <w:p w14:paraId="4E45699A" w14:textId="61F74FD1" w:rsidR="00813190" w:rsidRDefault="00D34735" w:rsidP="00D34735">
      <w:pPr>
        <w:tabs>
          <w:tab w:val="left" w:pos="2835"/>
        </w:tabs>
        <w:suppressAutoHyphens/>
        <w:ind w:firstLine="2835"/>
        <w:jc w:val="both"/>
        <w:rPr>
          <w:rFonts w:ascii="Arial" w:hAnsi="Arial" w:cs="Arial"/>
          <w:bCs/>
          <w:szCs w:val="20"/>
          <w:lang w:eastAsia="ar-SA"/>
        </w:rPr>
      </w:pPr>
      <w:r>
        <w:rPr>
          <w:rFonts w:ascii="Arial" w:hAnsi="Arial" w:cs="Arial"/>
          <w:bCs/>
          <w:szCs w:val="20"/>
          <w:lang w:eastAsia="ar-SA"/>
        </w:rPr>
        <w:t xml:space="preserve">La </w:t>
      </w:r>
      <w:r w:rsidRPr="00D34735">
        <w:rPr>
          <w:rFonts w:ascii="Arial" w:hAnsi="Arial" w:cs="Arial"/>
          <w:b/>
          <w:bCs/>
          <w:szCs w:val="20"/>
          <w:lang w:eastAsia="ar-SA"/>
        </w:rPr>
        <w:t>señora Subsecretaria</w:t>
      </w:r>
      <w:r>
        <w:rPr>
          <w:rFonts w:ascii="Arial" w:hAnsi="Arial" w:cs="Arial"/>
          <w:bCs/>
          <w:szCs w:val="20"/>
          <w:lang w:eastAsia="ar-SA"/>
        </w:rPr>
        <w:t xml:space="preserve"> señaló que lo que se hizo en la Comisión de Minería y Energía fue recoger la necesidad de explicitar que se está en presencia de un crédito transferible a la orden. </w:t>
      </w:r>
    </w:p>
    <w:p w14:paraId="420B5E36" w14:textId="7345A5E6" w:rsidR="00D34735" w:rsidRDefault="00D34735" w:rsidP="00407DE8">
      <w:pPr>
        <w:tabs>
          <w:tab w:val="left" w:pos="2835"/>
        </w:tabs>
        <w:suppressAutoHyphens/>
        <w:jc w:val="both"/>
        <w:rPr>
          <w:rFonts w:ascii="Arial" w:hAnsi="Arial" w:cs="Arial"/>
          <w:bCs/>
          <w:szCs w:val="20"/>
          <w:lang w:eastAsia="ar-SA"/>
        </w:rPr>
      </w:pPr>
    </w:p>
    <w:p w14:paraId="51FA6DA0" w14:textId="77777777" w:rsidR="00D34735" w:rsidRPr="00F65E6F" w:rsidRDefault="00D34735" w:rsidP="00407DE8">
      <w:pPr>
        <w:tabs>
          <w:tab w:val="left" w:pos="2835"/>
        </w:tabs>
        <w:suppressAutoHyphens/>
        <w:jc w:val="both"/>
        <w:rPr>
          <w:rFonts w:ascii="Arial" w:hAnsi="Arial" w:cs="Arial"/>
          <w:bCs/>
          <w:szCs w:val="20"/>
          <w:lang w:eastAsia="ar-SA"/>
        </w:rPr>
      </w:pPr>
    </w:p>
    <w:p w14:paraId="58EAB308" w14:textId="287DBCE6" w:rsidR="0064740A" w:rsidRPr="00F65E6F" w:rsidRDefault="00CC0ACE" w:rsidP="0064740A">
      <w:pPr>
        <w:tabs>
          <w:tab w:val="left" w:pos="2835"/>
        </w:tabs>
        <w:ind w:firstLine="2835"/>
        <w:jc w:val="both"/>
        <w:rPr>
          <w:rFonts w:ascii="Arial" w:hAnsi="Arial" w:cs="Arial"/>
          <w:szCs w:val="20"/>
          <w:lang w:val="es-ES_tradnl"/>
        </w:rPr>
      </w:pPr>
      <w:r w:rsidRPr="00F65E6F">
        <w:rPr>
          <w:rFonts w:ascii="Arial" w:hAnsi="Arial" w:cs="Arial"/>
          <w:b/>
          <w:spacing w:val="6"/>
          <w:lang w:eastAsia="ar-SA"/>
        </w:rPr>
        <w:t>--</w:t>
      </w:r>
      <w:r w:rsidR="00407DE8" w:rsidRPr="00F65E6F">
        <w:rPr>
          <w:rFonts w:ascii="Arial" w:hAnsi="Arial" w:cs="Arial"/>
          <w:b/>
          <w:spacing w:val="6"/>
          <w:lang w:eastAsia="ar-SA"/>
        </w:rPr>
        <w:t xml:space="preserve">En votación, </w:t>
      </w:r>
      <w:r w:rsidR="00CB648B" w:rsidRPr="00F65E6F">
        <w:rPr>
          <w:rFonts w:ascii="Arial" w:hAnsi="Arial" w:cs="Arial"/>
          <w:b/>
          <w:spacing w:val="6"/>
          <w:lang w:eastAsia="ar-SA"/>
        </w:rPr>
        <w:t xml:space="preserve">el </w:t>
      </w:r>
      <w:r w:rsidR="00AE3F71">
        <w:rPr>
          <w:rFonts w:ascii="Arial" w:hAnsi="Arial" w:cs="Arial"/>
          <w:b/>
          <w:spacing w:val="6"/>
          <w:lang w:eastAsia="ar-SA"/>
        </w:rPr>
        <w:t>inciso segundo del artículo 8</w:t>
      </w:r>
      <w:r w:rsidR="0064740A" w:rsidRPr="00F65E6F">
        <w:rPr>
          <w:rFonts w:ascii="Arial" w:hAnsi="Arial" w:cs="Arial"/>
          <w:b/>
          <w:spacing w:val="6"/>
          <w:lang w:eastAsia="ar-SA"/>
        </w:rPr>
        <w:t xml:space="preserve"> fue aprobado po</w:t>
      </w:r>
      <w:r w:rsidR="007E414D">
        <w:rPr>
          <w:rFonts w:ascii="Arial" w:hAnsi="Arial" w:cs="Arial"/>
          <w:b/>
          <w:spacing w:val="6"/>
          <w:lang w:eastAsia="ar-SA"/>
        </w:rPr>
        <w:t>r la unanimidad de los miembros</w:t>
      </w:r>
      <w:r w:rsidR="000F055B" w:rsidRPr="00F65E6F">
        <w:rPr>
          <w:rFonts w:ascii="Arial" w:hAnsi="Arial" w:cs="Arial"/>
          <w:b/>
          <w:spacing w:val="6"/>
          <w:lang w:eastAsia="ar-SA"/>
        </w:rPr>
        <w:t xml:space="preserve"> </w:t>
      </w:r>
      <w:r w:rsidR="00D34735">
        <w:rPr>
          <w:rFonts w:ascii="Arial" w:hAnsi="Arial" w:cs="Arial"/>
          <w:b/>
          <w:spacing w:val="6"/>
          <w:lang w:eastAsia="ar-SA"/>
        </w:rPr>
        <w:t xml:space="preserve">presentes </w:t>
      </w:r>
      <w:r w:rsidR="0064740A" w:rsidRPr="00F65E6F">
        <w:rPr>
          <w:rFonts w:ascii="Arial" w:hAnsi="Arial" w:cs="Arial"/>
          <w:b/>
          <w:spacing w:val="6"/>
          <w:lang w:eastAsia="ar-SA"/>
        </w:rPr>
        <w:t>de la Comisión, Honor</w:t>
      </w:r>
      <w:r w:rsidR="001505AA" w:rsidRPr="00F65E6F">
        <w:rPr>
          <w:rFonts w:ascii="Arial" w:hAnsi="Arial" w:cs="Arial"/>
          <w:b/>
          <w:spacing w:val="6"/>
          <w:lang w:eastAsia="ar-SA"/>
        </w:rPr>
        <w:t xml:space="preserve">ables Senadores señores </w:t>
      </w:r>
      <w:r w:rsidR="007E414D">
        <w:rPr>
          <w:rFonts w:ascii="Arial" w:hAnsi="Arial" w:cs="Arial"/>
          <w:b/>
          <w:spacing w:val="6"/>
          <w:lang w:eastAsia="ar-SA"/>
        </w:rPr>
        <w:t xml:space="preserve">Coloma, </w:t>
      </w:r>
      <w:r w:rsidR="0064740A" w:rsidRPr="00F65E6F">
        <w:rPr>
          <w:rFonts w:ascii="Arial" w:hAnsi="Arial" w:cs="Arial"/>
          <w:b/>
          <w:spacing w:val="6"/>
          <w:lang w:eastAsia="ar-SA"/>
        </w:rPr>
        <w:t>García</w:t>
      </w:r>
      <w:r w:rsidR="001505AA" w:rsidRPr="00F65E6F">
        <w:rPr>
          <w:rFonts w:ascii="Arial" w:hAnsi="Arial" w:cs="Arial"/>
          <w:b/>
          <w:spacing w:val="6"/>
          <w:lang w:eastAsia="ar-SA"/>
        </w:rPr>
        <w:t xml:space="preserve">, </w:t>
      </w:r>
      <w:r w:rsidR="0064740A" w:rsidRPr="00F65E6F">
        <w:rPr>
          <w:rFonts w:ascii="Arial" w:hAnsi="Arial" w:cs="Arial"/>
          <w:b/>
          <w:spacing w:val="6"/>
          <w:lang w:eastAsia="ar-SA"/>
        </w:rPr>
        <w:t>Lagos y Núñez.</w:t>
      </w:r>
    </w:p>
    <w:p w14:paraId="2BD4D164" w14:textId="77777777" w:rsidR="00407DE8" w:rsidRPr="00F65E6F" w:rsidRDefault="00407DE8" w:rsidP="00407DE8">
      <w:pPr>
        <w:tabs>
          <w:tab w:val="left" w:pos="2835"/>
        </w:tabs>
        <w:suppressAutoHyphens/>
        <w:jc w:val="both"/>
        <w:rPr>
          <w:rFonts w:ascii="Arial" w:hAnsi="Arial" w:cs="Arial"/>
          <w:bCs/>
          <w:szCs w:val="20"/>
          <w:lang w:eastAsia="ar-SA"/>
        </w:rPr>
      </w:pPr>
    </w:p>
    <w:p w14:paraId="53F283D3" w14:textId="77777777" w:rsidR="00407DE8" w:rsidRPr="00F65E6F" w:rsidRDefault="00407DE8" w:rsidP="00407DE8">
      <w:pPr>
        <w:tabs>
          <w:tab w:val="left" w:pos="2835"/>
        </w:tabs>
        <w:suppressAutoHyphens/>
        <w:jc w:val="both"/>
        <w:rPr>
          <w:rFonts w:ascii="Arial" w:hAnsi="Arial" w:cs="Arial"/>
          <w:bCs/>
          <w:szCs w:val="20"/>
          <w:lang w:eastAsia="ar-SA"/>
        </w:rPr>
      </w:pPr>
    </w:p>
    <w:p w14:paraId="19B80EF8" w14:textId="2B1C8F25" w:rsidR="00407DE8" w:rsidRPr="00F65E6F" w:rsidRDefault="00AE3F71" w:rsidP="00407DE8">
      <w:pPr>
        <w:tabs>
          <w:tab w:val="left" w:pos="2835"/>
        </w:tabs>
        <w:jc w:val="center"/>
        <w:rPr>
          <w:rFonts w:ascii="Arial" w:hAnsi="Arial" w:cs="Arial"/>
          <w:b/>
          <w:szCs w:val="20"/>
          <w:u w:val="single"/>
          <w:lang w:val="es-ES_tradnl"/>
        </w:rPr>
      </w:pPr>
      <w:r>
        <w:rPr>
          <w:rFonts w:ascii="Arial" w:hAnsi="Arial" w:cs="Arial"/>
          <w:b/>
          <w:szCs w:val="20"/>
          <w:u w:val="single"/>
          <w:lang w:val="es-ES_tradnl"/>
        </w:rPr>
        <w:t>Artículo 10</w:t>
      </w:r>
    </w:p>
    <w:p w14:paraId="4523075A" w14:textId="77777777" w:rsidR="00817A4F" w:rsidRPr="00F65E6F" w:rsidRDefault="00817A4F" w:rsidP="00407DE8">
      <w:pPr>
        <w:tabs>
          <w:tab w:val="left" w:pos="2835"/>
        </w:tabs>
        <w:jc w:val="center"/>
        <w:rPr>
          <w:rFonts w:ascii="Arial" w:hAnsi="Arial" w:cs="Arial"/>
          <w:b/>
          <w:szCs w:val="20"/>
          <w:u w:val="single"/>
          <w:lang w:val="es-ES_tradnl"/>
        </w:rPr>
      </w:pPr>
    </w:p>
    <w:p w14:paraId="38A3C7A4" w14:textId="122A1E86" w:rsidR="00407DE8" w:rsidRDefault="00EF34EB" w:rsidP="00EF34EB">
      <w:pPr>
        <w:tabs>
          <w:tab w:val="left" w:pos="2835"/>
        </w:tabs>
        <w:suppressAutoHyphens/>
        <w:ind w:firstLine="2835"/>
        <w:jc w:val="both"/>
        <w:rPr>
          <w:rFonts w:ascii="Arial" w:hAnsi="Arial" w:cs="Arial"/>
          <w:bCs/>
          <w:szCs w:val="20"/>
          <w:lang w:eastAsia="ar-SA"/>
        </w:rPr>
      </w:pPr>
      <w:r>
        <w:rPr>
          <w:rFonts w:ascii="Arial" w:hAnsi="Arial" w:cs="Arial"/>
          <w:bCs/>
          <w:szCs w:val="20"/>
          <w:lang w:eastAsia="ar-SA"/>
        </w:rPr>
        <w:t>Preceptúa lo siguiente:</w:t>
      </w:r>
    </w:p>
    <w:p w14:paraId="74E1B7BE" w14:textId="03682588" w:rsidR="00EF34EB" w:rsidRDefault="00EF34EB" w:rsidP="00EF34EB">
      <w:pPr>
        <w:tabs>
          <w:tab w:val="left" w:pos="2835"/>
        </w:tabs>
        <w:suppressAutoHyphens/>
        <w:ind w:firstLine="2835"/>
        <w:jc w:val="both"/>
        <w:rPr>
          <w:rFonts w:ascii="Arial" w:hAnsi="Arial" w:cs="Arial"/>
          <w:bCs/>
          <w:szCs w:val="20"/>
          <w:lang w:eastAsia="ar-SA"/>
        </w:rPr>
      </w:pPr>
    </w:p>
    <w:p w14:paraId="79B0D91A" w14:textId="648EF041" w:rsidR="007A48FA" w:rsidRPr="007A48FA" w:rsidRDefault="007A48FA" w:rsidP="007A48FA">
      <w:pPr>
        <w:widowControl/>
        <w:ind w:firstLine="2835"/>
        <w:jc w:val="both"/>
        <w:rPr>
          <w:rFonts w:ascii="Arial" w:hAnsi="Arial" w:cs="Arial"/>
          <w:color w:val="auto"/>
          <w:spacing w:val="-3"/>
          <w:lang w:val="es-MX"/>
        </w:rPr>
      </w:pPr>
      <w:r>
        <w:rPr>
          <w:rFonts w:ascii="Arial" w:hAnsi="Arial" w:cs="Arial"/>
          <w:color w:val="auto"/>
          <w:spacing w:val="-3"/>
          <w:lang w:val="es-MX"/>
        </w:rPr>
        <w:t>“</w:t>
      </w:r>
      <w:r w:rsidRPr="003C57B6">
        <w:rPr>
          <w:rFonts w:ascii="Arial" w:hAnsi="Arial" w:cs="Arial"/>
          <w:color w:val="auto"/>
          <w:spacing w:val="-3"/>
          <w:lang w:val="es-MX"/>
        </w:rPr>
        <w:t xml:space="preserve">Artículo 10.- Obligación de las empresas de distribución. Las </w:t>
      </w:r>
      <w:r w:rsidRPr="007A48FA">
        <w:rPr>
          <w:rFonts w:ascii="Arial" w:hAnsi="Arial" w:cs="Arial"/>
          <w:color w:val="auto"/>
          <w:spacing w:val="-3"/>
          <w:lang w:val="es-MX"/>
        </w:rPr>
        <w:t xml:space="preserve">concesionarias de distribución deberán transferir el monto de dinero recaudado con ocasión del cobro del cargo MPC </w:t>
      </w:r>
      <w:r w:rsidRPr="007A48FA">
        <w:rPr>
          <w:rFonts w:ascii="Arial" w:hAnsi="Arial" w:cs="Arial"/>
          <w:bCs/>
          <w:color w:val="auto"/>
          <w:spacing w:val="-3"/>
          <w:lang w:val="es-ES_tradnl"/>
        </w:rPr>
        <w:t>a la Tesorería General de la República</w:t>
      </w:r>
      <w:r w:rsidRPr="007A48FA">
        <w:rPr>
          <w:rFonts w:ascii="Arial" w:hAnsi="Arial" w:cs="Arial"/>
          <w:color w:val="auto"/>
          <w:spacing w:val="-3"/>
          <w:lang w:val="es-MX"/>
        </w:rPr>
        <w:t xml:space="preserve">, más el Impuesto al Valor Agregado correspondiente, quien llevará contabilidad independiente de los mismos e informará mensualmente a la Comisión Nacional de Energía del monto recaudado para que ésta lo incluya en el informe preliminar de precio de nudo promedio al que se refiere el artículo </w:t>
      </w:r>
      <w:r w:rsidRPr="007A48FA">
        <w:rPr>
          <w:rFonts w:ascii="Arial" w:hAnsi="Arial" w:cs="Arial"/>
          <w:color w:val="auto"/>
          <w:spacing w:val="-3"/>
          <w:lang w:val="es-MX"/>
        </w:rPr>
        <w:lastRenderedPageBreak/>
        <w:t>158 de la Ley General de Servicios Eléctricos.</w:t>
      </w:r>
      <w:r w:rsidRPr="007A48FA">
        <w:rPr>
          <w:rFonts w:ascii="Arial" w:hAnsi="Arial" w:cs="Arial"/>
          <w:color w:val="auto"/>
          <w:spacing w:val="-3"/>
          <w:lang w:val="es-ES_tradnl"/>
        </w:rPr>
        <w:t xml:space="preserve"> </w:t>
      </w:r>
      <w:r w:rsidRPr="007A48FA">
        <w:rPr>
          <w:rFonts w:ascii="Arial" w:hAnsi="Arial" w:cs="Arial"/>
          <w:bCs/>
          <w:color w:val="auto"/>
          <w:spacing w:val="-3"/>
          <w:lang w:val="es-ES_tradnl"/>
        </w:rPr>
        <w:t>La Tesorería General de la República</w:t>
      </w:r>
      <w:r w:rsidRPr="007A48FA">
        <w:rPr>
          <w:rFonts w:ascii="Arial" w:hAnsi="Arial" w:cs="Arial"/>
          <w:color w:val="auto"/>
          <w:spacing w:val="-3"/>
          <w:lang w:val="es-MX"/>
        </w:rPr>
        <w:t xml:space="preserve"> deberá realizar los pagos correspondientes al portador del documento de pago emitido en conformidad con lo establecido en el artículo 8. Dichas transferencias se realizarán en la fecha que el documento de pago establezca, y serán contabilizadas como descuentos al Saldo Final Restante, de acuerdo a lo dispuesto en el artículo 5.”.</w:t>
      </w:r>
    </w:p>
    <w:p w14:paraId="754DEBA8" w14:textId="77777777" w:rsidR="007A48FA" w:rsidRDefault="007A48FA" w:rsidP="007854C6">
      <w:pPr>
        <w:tabs>
          <w:tab w:val="left" w:pos="2835"/>
        </w:tabs>
        <w:suppressAutoHyphens/>
        <w:ind w:firstLine="2835"/>
        <w:jc w:val="both"/>
        <w:rPr>
          <w:rFonts w:ascii="Arial" w:hAnsi="Arial" w:cs="Arial"/>
          <w:bCs/>
          <w:szCs w:val="20"/>
          <w:lang w:val="es-MX" w:eastAsia="ar-SA"/>
        </w:rPr>
      </w:pPr>
    </w:p>
    <w:p w14:paraId="61936897" w14:textId="2454C67C" w:rsidR="00F81E78" w:rsidRPr="0064740A" w:rsidRDefault="00F81E78" w:rsidP="007A48FA">
      <w:pPr>
        <w:tabs>
          <w:tab w:val="left" w:pos="2835"/>
        </w:tabs>
        <w:contextualSpacing/>
        <w:jc w:val="both"/>
        <w:rPr>
          <w:rFonts w:ascii="Arial" w:hAnsi="Arial" w:cs="Arial"/>
          <w:spacing w:val="6"/>
          <w:lang w:eastAsia="ar-SA"/>
        </w:rPr>
      </w:pPr>
    </w:p>
    <w:p w14:paraId="7C32546D" w14:textId="573D7648" w:rsidR="00407DE8" w:rsidRPr="008611CA" w:rsidRDefault="00687AE9" w:rsidP="002436F5">
      <w:pPr>
        <w:tabs>
          <w:tab w:val="left" w:pos="2835"/>
        </w:tabs>
        <w:ind w:firstLine="2835"/>
        <w:contextualSpacing/>
        <w:jc w:val="both"/>
        <w:rPr>
          <w:rFonts w:ascii="Arial" w:hAnsi="Arial" w:cs="Arial"/>
          <w:bCs/>
          <w:szCs w:val="20"/>
          <w:lang w:eastAsia="ar-SA"/>
        </w:rPr>
      </w:pPr>
      <w:r w:rsidRPr="008611CA">
        <w:rPr>
          <w:rFonts w:ascii="Arial" w:hAnsi="Arial" w:cs="Arial"/>
          <w:b/>
          <w:spacing w:val="6"/>
          <w:lang w:eastAsia="ar-SA"/>
        </w:rPr>
        <w:t>--</w:t>
      </w:r>
      <w:r w:rsidR="0064740A" w:rsidRPr="008611CA">
        <w:rPr>
          <w:rFonts w:ascii="Arial" w:hAnsi="Arial" w:cs="Arial"/>
          <w:b/>
          <w:spacing w:val="6"/>
          <w:lang w:eastAsia="ar-SA"/>
        </w:rPr>
        <w:t>En votación</w:t>
      </w:r>
      <w:r w:rsidR="00E859AF" w:rsidRPr="008611CA">
        <w:rPr>
          <w:rFonts w:ascii="Arial" w:hAnsi="Arial" w:cs="Arial"/>
          <w:b/>
          <w:spacing w:val="6"/>
          <w:lang w:eastAsia="ar-SA"/>
        </w:rPr>
        <w:t>,</w:t>
      </w:r>
      <w:r w:rsidR="0064740A" w:rsidRPr="008611CA">
        <w:rPr>
          <w:rFonts w:ascii="Arial" w:hAnsi="Arial" w:cs="Arial"/>
          <w:b/>
          <w:spacing w:val="6"/>
          <w:lang w:eastAsia="ar-SA"/>
        </w:rPr>
        <w:t xml:space="preserve"> e</w:t>
      </w:r>
      <w:r w:rsidR="00407DE8" w:rsidRPr="008611CA">
        <w:rPr>
          <w:rFonts w:ascii="Arial" w:hAnsi="Arial" w:cs="Arial"/>
          <w:b/>
          <w:spacing w:val="6"/>
          <w:lang w:eastAsia="ar-SA"/>
        </w:rPr>
        <w:t xml:space="preserve">l artículo </w:t>
      </w:r>
      <w:r w:rsidR="00AE3F71">
        <w:rPr>
          <w:rFonts w:ascii="Arial" w:hAnsi="Arial" w:cs="Arial"/>
          <w:b/>
          <w:spacing w:val="6"/>
          <w:lang w:eastAsia="ar-SA"/>
        </w:rPr>
        <w:t>10</w:t>
      </w:r>
      <w:r w:rsidR="00407DE8" w:rsidRPr="008611CA">
        <w:rPr>
          <w:rFonts w:ascii="Arial" w:hAnsi="Arial" w:cs="Arial"/>
          <w:b/>
          <w:spacing w:val="6"/>
          <w:lang w:eastAsia="ar-SA"/>
        </w:rPr>
        <w:t xml:space="preserve"> fue </w:t>
      </w:r>
      <w:r w:rsidR="00407DE8" w:rsidRPr="00D101F0">
        <w:rPr>
          <w:rFonts w:ascii="Arial" w:hAnsi="Arial" w:cs="Arial"/>
          <w:b/>
          <w:spacing w:val="6"/>
          <w:lang w:eastAsia="ar-SA"/>
        </w:rPr>
        <w:t>aprobado</w:t>
      </w:r>
      <w:r w:rsidR="00F65E6F">
        <w:rPr>
          <w:rFonts w:ascii="Arial" w:hAnsi="Arial" w:cs="Arial"/>
          <w:b/>
          <w:spacing w:val="6"/>
          <w:lang w:eastAsia="ar-SA"/>
        </w:rPr>
        <w:t xml:space="preserve"> </w:t>
      </w:r>
      <w:r w:rsidR="00407DE8" w:rsidRPr="00D101F0">
        <w:rPr>
          <w:rFonts w:ascii="Arial" w:hAnsi="Arial" w:cs="Arial"/>
          <w:b/>
          <w:spacing w:val="6"/>
          <w:lang w:eastAsia="ar-SA"/>
        </w:rPr>
        <w:t>por la unan</w:t>
      </w:r>
      <w:r w:rsidR="00AE3F71">
        <w:rPr>
          <w:rFonts w:ascii="Arial" w:hAnsi="Arial" w:cs="Arial"/>
          <w:b/>
          <w:spacing w:val="6"/>
          <w:lang w:eastAsia="ar-SA"/>
        </w:rPr>
        <w:t>imidad de los miembros</w:t>
      </w:r>
      <w:r w:rsidR="00407DE8" w:rsidRPr="00D101F0">
        <w:rPr>
          <w:rFonts w:ascii="Arial" w:hAnsi="Arial" w:cs="Arial"/>
          <w:b/>
          <w:spacing w:val="6"/>
          <w:lang w:eastAsia="ar-SA"/>
        </w:rPr>
        <w:t xml:space="preserve"> </w:t>
      </w:r>
      <w:r w:rsidR="00D34735">
        <w:rPr>
          <w:rFonts w:ascii="Arial" w:hAnsi="Arial" w:cs="Arial"/>
          <w:b/>
          <w:spacing w:val="6"/>
          <w:lang w:eastAsia="ar-SA"/>
        </w:rPr>
        <w:t xml:space="preserve">presentes </w:t>
      </w:r>
      <w:r w:rsidR="00407DE8" w:rsidRPr="00D101F0">
        <w:rPr>
          <w:rFonts w:ascii="Arial" w:hAnsi="Arial" w:cs="Arial"/>
          <w:b/>
          <w:spacing w:val="6"/>
          <w:lang w:eastAsia="ar-SA"/>
        </w:rPr>
        <w:t>de la Comisión, Honorables Senadores señor</w:t>
      </w:r>
      <w:r w:rsidR="008611CA" w:rsidRPr="00D101F0">
        <w:rPr>
          <w:rFonts w:ascii="Arial" w:hAnsi="Arial" w:cs="Arial"/>
          <w:b/>
          <w:spacing w:val="6"/>
          <w:lang w:eastAsia="ar-SA"/>
        </w:rPr>
        <w:t xml:space="preserve">es </w:t>
      </w:r>
      <w:r w:rsidR="00AE3F71">
        <w:rPr>
          <w:rFonts w:ascii="Arial" w:hAnsi="Arial" w:cs="Arial"/>
          <w:b/>
          <w:spacing w:val="6"/>
          <w:lang w:eastAsia="ar-SA"/>
        </w:rPr>
        <w:t xml:space="preserve">Coloma, </w:t>
      </w:r>
      <w:r w:rsidR="0064740A" w:rsidRPr="008611CA">
        <w:rPr>
          <w:rFonts w:ascii="Arial" w:hAnsi="Arial" w:cs="Arial"/>
          <w:b/>
          <w:spacing w:val="6"/>
          <w:lang w:eastAsia="ar-SA"/>
        </w:rPr>
        <w:t>Lagos y Núñez</w:t>
      </w:r>
      <w:r w:rsidR="00407DE8" w:rsidRPr="008611CA">
        <w:rPr>
          <w:rFonts w:ascii="Arial" w:hAnsi="Arial" w:cs="Arial"/>
          <w:b/>
          <w:spacing w:val="6"/>
          <w:lang w:eastAsia="ar-SA"/>
        </w:rPr>
        <w:t>.</w:t>
      </w:r>
    </w:p>
    <w:p w14:paraId="31DDDE99" w14:textId="77777777" w:rsidR="00407DE8" w:rsidRPr="00407DE8" w:rsidRDefault="00407DE8" w:rsidP="00407DE8">
      <w:pPr>
        <w:tabs>
          <w:tab w:val="left" w:pos="2835"/>
        </w:tabs>
        <w:ind w:firstLine="2835"/>
        <w:jc w:val="both"/>
        <w:rPr>
          <w:rFonts w:ascii="Arial" w:hAnsi="Arial" w:cs="Arial"/>
          <w:b/>
          <w:spacing w:val="6"/>
          <w:lang w:eastAsia="ar-SA"/>
        </w:rPr>
      </w:pPr>
    </w:p>
    <w:p w14:paraId="27B156F2" w14:textId="77777777" w:rsidR="00407DE8" w:rsidRDefault="00407DE8" w:rsidP="00407DE8">
      <w:pPr>
        <w:tabs>
          <w:tab w:val="left" w:pos="2835"/>
        </w:tabs>
        <w:ind w:firstLine="2835"/>
        <w:jc w:val="both"/>
        <w:rPr>
          <w:rFonts w:ascii="Arial" w:hAnsi="Arial" w:cs="Arial"/>
          <w:bCs/>
          <w:szCs w:val="20"/>
          <w:lang w:eastAsia="ar-SA"/>
        </w:rPr>
      </w:pPr>
    </w:p>
    <w:p w14:paraId="596140B4" w14:textId="4400C3E4" w:rsidR="0064740A" w:rsidRPr="00CD7777" w:rsidRDefault="00AE3F71" w:rsidP="0064740A">
      <w:pPr>
        <w:tabs>
          <w:tab w:val="left" w:pos="2835"/>
        </w:tabs>
        <w:jc w:val="center"/>
        <w:rPr>
          <w:rFonts w:ascii="Arial" w:hAnsi="Arial" w:cs="Arial"/>
          <w:b/>
          <w:szCs w:val="20"/>
          <w:u w:val="single"/>
          <w:lang w:val="es-ES_tradnl"/>
        </w:rPr>
      </w:pPr>
      <w:r>
        <w:rPr>
          <w:rFonts w:ascii="Arial" w:hAnsi="Arial" w:cs="Arial"/>
          <w:b/>
          <w:szCs w:val="20"/>
          <w:u w:val="single"/>
          <w:lang w:val="es-ES_tradnl"/>
        </w:rPr>
        <w:t>Artículo 12</w:t>
      </w:r>
    </w:p>
    <w:p w14:paraId="02FC1B7A" w14:textId="77777777" w:rsidR="00817A4F" w:rsidRPr="00CD7777" w:rsidRDefault="00817A4F" w:rsidP="0064740A">
      <w:pPr>
        <w:tabs>
          <w:tab w:val="left" w:pos="2835"/>
        </w:tabs>
        <w:jc w:val="center"/>
        <w:rPr>
          <w:rFonts w:ascii="Arial" w:hAnsi="Arial" w:cs="Arial"/>
          <w:b/>
          <w:szCs w:val="20"/>
          <w:u w:val="single"/>
          <w:lang w:val="es-ES_tradnl"/>
        </w:rPr>
      </w:pPr>
    </w:p>
    <w:p w14:paraId="6AE4520A" w14:textId="77777777" w:rsidR="00E37E3A" w:rsidRPr="008D0205" w:rsidRDefault="00E37E3A" w:rsidP="00E37E3A">
      <w:pPr>
        <w:tabs>
          <w:tab w:val="left" w:pos="2835"/>
        </w:tabs>
        <w:jc w:val="both"/>
        <w:rPr>
          <w:rFonts w:ascii="Arial" w:hAnsi="Arial" w:cs="Arial"/>
          <w:szCs w:val="20"/>
          <w:lang w:val="es-ES_tradnl"/>
        </w:rPr>
      </w:pPr>
    </w:p>
    <w:p w14:paraId="17CDE549" w14:textId="39E089A7" w:rsidR="00EF34EB" w:rsidRPr="008D0205" w:rsidRDefault="00E37E3A" w:rsidP="00EF34EB">
      <w:pPr>
        <w:tabs>
          <w:tab w:val="left" w:pos="2835"/>
        </w:tabs>
        <w:jc w:val="both"/>
        <w:rPr>
          <w:rFonts w:ascii="Arial" w:hAnsi="Arial" w:cs="Arial"/>
          <w:szCs w:val="20"/>
          <w:lang w:val="es-MX"/>
        </w:rPr>
      </w:pPr>
      <w:r w:rsidRPr="008D0205">
        <w:rPr>
          <w:rFonts w:ascii="Arial" w:hAnsi="Arial" w:cs="Arial"/>
          <w:szCs w:val="20"/>
          <w:lang w:val="es-ES_tradnl"/>
        </w:rPr>
        <w:tab/>
      </w:r>
      <w:r w:rsidR="00D76FDF" w:rsidRPr="008D0205">
        <w:rPr>
          <w:rFonts w:ascii="Arial" w:hAnsi="Arial" w:cs="Arial"/>
          <w:szCs w:val="20"/>
          <w:lang w:val="es-ES_tradnl"/>
        </w:rPr>
        <w:t>Dice relación con</w:t>
      </w:r>
      <w:r w:rsidR="00EF34EB" w:rsidRPr="008D0205">
        <w:rPr>
          <w:rFonts w:ascii="Arial" w:hAnsi="Arial" w:cs="Arial"/>
          <w:szCs w:val="20"/>
          <w:lang w:val="es-ES_tradnl"/>
        </w:rPr>
        <w:t xml:space="preserve"> la </w:t>
      </w:r>
      <w:r w:rsidR="00EF34EB" w:rsidRPr="008D0205">
        <w:rPr>
          <w:rFonts w:ascii="Arial" w:hAnsi="Arial" w:cs="Arial"/>
          <w:szCs w:val="20"/>
          <w:lang w:val="es-MX"/>
        </w:rPr>
        <w:t xml:space="preserve">Garantía para pago del Saldo Final Restante reconocido en los decretos tarifarios a los que se refiere el artículo 158 de la Ley General de Servicios Eléctricos. El precepto dispone que la restitución del Saldo Final Restante por parte de los clientes regulados al portador del documento de pago emitido por el Coordinador de acuerdo a lo establecido en el artículo 8 contará con la garantía del Fisco, la que será determinada de manera semestral por el Ministerio de Hacienda, mediante decreto dictado bajo la fórmula “por orden del Presidente de la República”. </w:t>
      </w:r>
    </w:p>
    <w:p w14:paraId="69B63007" w14:textId="77777777" w:rsidR="0064740A" w:rsidRDefault="0064740A" w:rsidP="00407DE8">
      <w:pPr>
        <w:tabs>
          <w:tab w:val="left" w:pos="2835"/>
        </w:tabs>
        <w:ind w:firstLine="2835"/>
        <w:jc w:val="both"/>
        <w:rPr>
          <w:rFonts w:ascii="Arial" w:hAnsi="Arial" w:cs="Arial"/>
          <w:bCs/>
          <w:szCs w:val="20"/>
          <w:lang w:eastAsia="ar-SA"/>
        </w:rPr>
      </w:pPr>
    </w:p>
    <w:p w14:paraId="0D5D7B8D" w14:textId="77777777" w:rsidR="00E859AF" w:rsidRDefault="00E859AF" w:rsidP="00407DE8">
      <w:pPr>
        <w:tabs>
          <w:tab w:val="left" w:pos="2835"/>
        </w:tabs>
        <w:ind w:firstLine="2835"/>
        <w:jc w:val="both"/>
        <w:rPr>
          <w:rFonts w:ascii="Arial" w:hAnsi="Arial" w:cs="Arial"/>
          <w:bCs/>
          <w:szCs w:val="20"/>
          <w:lang w:eastAsia="ar-SA"/>
        </w:rPr>
      </w:pPr>
    </w:p>
    <w:p w14:paraId="56597F20" w14:textId="68F28ECB" w:rsidR="00E859AF" w:rsidRDefault="00687AE9" w:rsidP="00E859AF">
      <w:pPr>
        <w:tabs>
          <w:tab w:val="left" w:pos="2835"/>
        </w:tabs>
        <w:ind w:firstLine="2835"/>
        <w:jc w:val="both"/>
        <w:rPr>
          <w:rFonts w:ascii="Arial" w:hAnsi="Arial" w:cs="Arial"/>
          <w:b/>
          <w:spacing w:val="6"/>
          <w:lang w:eastAsia="ar-SA"/>
        </w:rPr>
      </w:pPr>
      <w:r w:rsidRPr="001A7768">
        <w:rPr>
          <w:rFonts w:ascii="Arial" w:hAnsi="Arial" w:cs="Arial"/>
          <w:b/>
          <w:spacing w:val="6"/>
          <w:lang w:eastAsia="ar-SA"/>
        </w:rPr>
        <w:t>--</w:t>
      </w:r>
      <w:r w:rsidR="00E859AF" w:rsidRPr="001A7768">
        <w:rPr>
          <w:rFonts w:ascii="Arial" w:hAnsi="Arial" w:cs="Arial"/>
          <w:b/>
          <w:spacing w:val="6"/>
          <w:lang w:eastAsia="ar-SA"/>
        </w:rPr>
        <w:t xml:space="preserve">En votación, el artículo </w:t>
      </w:r>
      <w:r w:rsidR="00AE3F71">
        <w:rPr>
          <w:rFonts w:ascii="Arial" w:hAnsi="Arial" w:cs="Arial"/>
          <w:b/>
          <w:spacing w:val="6"/>
          <w:lang w:eastAsia="ar-SA"/>
        </w:rPr>
        <w:t>12</w:t>
      </w:r>
      <w:r w:rsidR="00E859AF" w:rsidRPr="001A7768">
        <w:rPr>
          <w:rFonts w:ascii="Arial" w:hAnsi="Arial" w:cs="Arial"/>
          <w:b/>
          <w:spacing w:val="6"/>
          <w:lang w:eastAsia="ar-SA"/>
        </w:rPr>
        <w:t xml:space="preserve"> fue aprobado por la unanimidad de los miemb</w:t>
      </w:r>
      <w:r w:rsidR="00AE3F71">
        <w:rPr>
          <w:rFonts w:ascii="Arial" w:hAnsi="Arial" w:cs="Arial"/>
          <w:b/>
          <w:spacing w:val="6"/>
          <w:lang w:eastAsia="ar-SA"/>
        </w:rPr>
        <w:t>ros</w:t>
      </w:r>
      <w:r w:rsidR="000F055B">
        <w:rPr>
          <w:rFonts w:ascii="Arial" w:hAnsi="Arial" w:cs="Arial"/>
          <w:b/>
          <w:spacing w:val="6"/>
          <w:lang w:eastAsia="ar-SA"/>
        </w:rPr>
        <w:t xml:space="preserve"> </w:t>
      </w:r>
      <w:r w:rsidR="00D34735">
        <w:rPr>
          <w:rFonts w:ascii="Arial" w:hAnsi="Arial" w:cs="Arial"/>
          <w:b/>
          <w:spacing w:val="6"/>
          <w:lang w:eastAsia="ar-SA"/>
        </w:rPr>
        <w:t xml:space="preserve">presentes </w:t>
      </w:r>
      <w:r w:rsidR="00E859AF" w:rsidRPr="001A7768">
        <w:rPr>
          <w:rFonts w:ascii="Arial" w:hAnsi="Arial" w:cs="Arial"/>
          <w:b/>
          <w:spacing w:val="6"/>
          <w:lang w:eastAsia="ar-SA"/>
        </w:rPr>
        <w:t>de la Comisión, Honor</w:t>
      </w:r>
      <w:r w:rsidR="00D404D6" w:rsidRPr="001A7768">
        <w:rPr>
          <w:rFonts w:ascii="Arial" w:hAnsi="Arial" w:cs="Arial"/>
          <w:b/>
          <w:spacing w:val="6"/>
          <w:lang w:eastAsia="ar-SA"/>
        </w:rPr>
        <w:t xml:space="preserve">ables Senadores señores </w:t>
      </w:r>
      <w:r w:rsidR="00AE3F71">
        <w:rPr>
          <w:rFonts w:ascii="Arial" w:hAnsi="Arial" w:cs="Arial"/>
          <w:b/>
          <w:spacing w:val="6"/>
          <w:lang w:eastAsia="ar-SA"/>
        </w:rPr>
        <w:t xml:space="preserve">Coloma, </w:t>
      </w:r>
      <w:r w:rsidR="00D34735">
        <w:rPr>
          <w:rFonts w:ascii="Arial" w:hAnsi="Arial" w:cs="Arial"/>
          <w:b/>
          <w:spacing w:val="6"/>
          <w:lang w:eastAsia="ar-SA"/>
        </w:rPr>
        <w:t xml:space="preserve">Kast, </w:t>
      </w:r>
      <w:r w:rsidR="00E859AF" w:rsidRPr="001A7768">
        <w:rPr>
          <w:rFonts w:ascii="Arial" w:hAnsi="Arial" w:cs="Arial"/>
          <w:b/>
          <w:spacing w:val="6"/>
          <w:lang w:eastAsia="ar-SA"/>
        </w:rPr>
        <w:t>Lagos y Núñez.</w:t>
      </w:r>
    </w:p>
    <w:p w14:paraId="087B8AA5" w14:textId="361EC654" w:rsidR="007854C6" w:rsidRDefault="007854C6" w:rsidP="007854C6">
      <w:pPr>
        <w:tabs>
          <w:tab w:val="left" w:pos="2835"/>
        </w:tabs>
        <w:jc w:val="both"/>
        <w:rPr>
          <w:rFonts w:ascii="Arial" w:hAnsi="Arial" w:cs="Arial"/>
          <w:b/>
          <w:spacing w:val="6"/>
          <w:lang w:eastAsia="ar-SA"/>
        </w:rPr>
      </w:pPr>
    </w:p>
    <w:p w14:paraId="55AB43AE" w14:textId="30FAFDBA" w:rsidR="007854C6" w:rsidRDefault="007854C6" w:rsidP="007854C6">
      <w:pPr>
        <w:tabs>
          <w:tab w:val="left" w:pos="2835"/>
        </w:tabs>
        <w:jc w:val="both"/>
        <w:rPr>
          <w:rFonts w:ascii="Arial" w:hAnsi="Arial" w:cs="Arial"/>
          <w:b/>
          <w:spacing w:val="6"/>
          <w:lang w:eastAsia="ar-SA"/>
        </w:rPr>
      </w:pPr>
    </w:p>
    <w:p w14:paraId="27E4A3E9" w14:textId="30B87C5A" w:rsidR="007854C6" w:rsidRDefault="007854C6" w:rsidP="007854C6">
      <w:pPr>
        <w:tabs>
          <w:tab w:val="left" w:pos="2835"/>
        </w:tabs>
        <w:jc w:val="center"/>
        <w:rPr>
          <w:rFonts w:ascii="Arial" w:hAnsi="Arial" w:cs="Arial"/>
          <w:b/>
          <w:spacing w:val="6"/>
          <w:u w:val="single"/>
          <w:lang w:eastAsia="ar-SA"/>
        </w:rPr>
      </w:pPr>
      <w:r w:rsidRPr="007854C6">
        <w:rPr>
          <w:rFonts w:ascii="Arial" w:hAnsi="Arial" w:cs="Arial"/>
          <w:b/>
          <w:spacing w:val="6"/>
          <w:u w:val="single"/>
          <w:lang w:eastAsia="ar-SA"/>
        </w:rPr>
        <w:t>Artículo 16</w:t>
      </w:r>
    </w:p>
    <w:p w14:paraId="30875B91" w14:textId="588D6906" w:rsidR="007854C6" w:rsidRDefault="007854C6" w:rsidP="007854C6">
      <w:pPr>
        <w:tabs>
          <w:tab w:val="left" w:pos="2835"/>
        </w:tabs>
        <w:rPr>
          <w:rFonts w:ascii="Arial" w:hAnsi="Arial" w:cs="Arial"/>
          <w:b/>
          <w:spacing w:val="6"/>
          <w:u w:val="single"/>
          <w:lang w:eastAsia="ar-SA"/>
        </w:rPr>
      </w:pPr>
    </w:p>
    <w:p w14:paraId="4402E34C" w14:textId="787D6679" w:rsidR="007854C6" w:rsidRPr="007854C6" w:rsidRDefault="007854C6" w:rsidP="007854C6">
      <w:pPr>
        <w:tabs>
          <w:tab w:val="left" w:pos="2835"/>
        </w:tabs>
        <w:ind w:firstLine="2835"/>
        <w:rPr>
          <w:rFonts w:ascii="Arial" w:hAnsi="Arial" w:cs="Arial"/>
          <w:spacing w:val="6"/>
          <w:lang w:eastAsia="ar-SA"/>
        </w:rPr>
      </w:pPr>
      <w:r w:rsidRPr="007854C6">
        <w:rPr>
          <w:rFonts w:ascii="Arial" w:hAnsi="Arial" w:cs="Arial"/>
          <w:spacing w:val="6"/>
          <w:lang w:eastAsia="ar-SA"/>
        </w:rPr>
        <w:t xml:space="preserve">Su contenido es el siguiente: </w:t>
      </w:r>
    </w:p>
    <w:p w14:paraId="7DD118B4" w14:textId="1018B18F" w:rsidR="007854C6" w:rsidRPr="007854C6" w:rsidRDefault="007854C6" w:rsidP="007854C6">
      <w:pPr>
        <w:tabs>
          <w:tab w:val="left" w:pos="2835"/>
        </w:tabs>
        <w:ind w:firstLine="2835"/>
        <w:rPr>
          <w:rFonts w:ascii="Arial" w:hAnsi="Arial" w:cs="Arial"/>
          <w:spacing w:val="6"/>
          <w:lang w:eastAsia="ar-SA"/>
        </w:rPr>
      </w:pPr>
    </w:p>
    <w:p w14:paraId="28B8A5F9" w14:textId="3AAFF161" w:rsidR="007B0FD2" w:rsidRPr="003C57B6" w:rsidRDefault="007B0FD2" w:rsidP="007B0FD2">
      <w:pPr>
        <w:widowControl/>
        <w:ind w:firstLine="2835"/>
        <w:jc w:val="both"/>
        <w:rPr>
          <w:rFonts w:ascii="Arial" w:hAnsi="Arial" w:cs="Arial"/>
          <w:bCs/>
          <w:color w:val="auto"/>
          <w:spacing w:val="-3"/>
          <w:lang w:val="es-ES_tradnl"/>
        </w:rPr>
      </w:pPr>
      <w:r w:rsidRPr="007B0FD2">
        <w:rPr>
          <w:rFonts w:ascii="Arial" w:hAnsi="Arial" w:cs="Arial"/>
          <w:bCs/>
          <w:color w:val="auto"/>
          <w:spacing w:val="-3"/>
          <w:lang w:val="es-ES_tradnl"/>
        </w:rPr>
        <w:t>“</w:t>
      </w:r>
      <w:r w:rsidRPr="003C57B6">
        <w:rPr>
          <w:rFonts w:ascii="Arial" w:hAnsi="Arial" w:cs="Arial"/>
          <w:bCs/>
          <w:color w:val="auto"/>
          <w:spacing w:val="-3"/>
          <w:lang w:val="es-ES_tradnl"/>
        </w:rPr>
        <w:t>Artículo 16.- Exenciones. Estarán exentos de pagar el cargo al que se refiere el inciso sexto del artículo 212-13 de la Ley General de Servicios Eléctricos, aquellos clientes que acrediten ser micro y pequeñas empresas de acuerdo con lo establecido en el artículo segundo de la ley N° 20.416 y tengan un promedio de consumo mensual, en los últimos 12 meses, de hasta 1.000 kWh.</w:t>
      </w:r>
    </w:p>
    <w:p w14:paraId="4EC400B2" w14:textId="77777777" w:rsidR="007B0FD2" w:rsidRPr="003C57B6" w:rsidRDefault="007B0FD2" w:rsidP="007B0FD2">
      <w:pPr>
        <w:widowControl/>
        <w:ind w:firstLine="2835"/>
        <w:jc w:val="both"/>
        <w:rPr>
          <w:rFonts w:ascii="Arial" w:hAnsi="Arial" w:cs="Arial"/>
          <w:bCs/>
          <w:color w:val="auto"/>
          <w:spacing w:val="-3"/>
          <w:lang w:val="es-ES_tradnl"/>
        </w:rPr>
      </w:pPr>
    </w:p>
    <w:p w14:paraId="505B9231" w14:textId="77777777" w:rsidR="007B0FD2" w:rsidRPr="003C57B6" w:rsidRDefault="007B0FD2" w:rsidP="007B0FD2">
      <w:pPr>
        <w:widowControl/>
        <w:ind w:firstLine="2835"/>
        <w:jc w:val="both"/>
        <w:rPr>
          <w:rFonts w:ascii="Arial" w:hAnsi="Arial" w:cs="Arial"/>
          <w:bCs/>
          <w:color w:val="auto"/>
          <w:spacing w:val="-3"/>
          <w:lang w:val="es-ES_tradnl"/>
        </w:rPr>
      </w:pPr>
      <w:r w:rsidRPr="003C57B6">
        <w:rPr>
          <w:rFonts w:ascii="Arial" w:hAnsi="Arial" w:cs="Arial"/>
          <w:bCs/>
          <w:color w:val="auto"/>
          <w:spacing w:val="-3"/>
          <w:lang w:val="es-ES_tradnl"/>
        </w:rPr>
        <w:t>Para impetrar la exención a que se refiere este artículo, las micro y pequeñas empresas deberán acreditar su condición de tales y el nivel promedio de consumo, en la forma, plazo y sujetándose al procedimiento, que se establezca, mediante resolución exenta de la Comisión Nacional de Energía.</w:t>
      </w:r>
    </w:p>
    <w:p w14:paraId="6404405C" w14:textId="77777777" w:rsidR="007B0FD2" w:rsidRPr="003C57B6" w:rsidRDefault="007B0FD2" w:rsidP="007B0FD2">
      <w:pPr>
        <w:widowControl/>
        <w:ind w:firstLine="2835"/>
        <w:jc w:val="both"/>
        <w:rPr>
          <w:rFonts w:ascii="Arial" w:hAnsi="Arial" w:cs="Arial"/>
          <w:bCs/>
          <w:color w:val="auto"/>
          <w:spacing w:val="-3"/>
          <w:lang w:val="es-ES_tradnl"/>
        </w:rPr>
      </w:pPr>
    </w:p>
    <w:p w14:paraId="1225EC1B" w14:textId="77777777" w:rsidR="007B0FD2" w:rsidRPr="003C57B6" w:rsidRDefault="007B0FD2" w:rsidP="007B0FD2">
      <w:pPr>
        <w:widowControl/>
        <w:ind w:firstLine="2835"/>
        <w:jc w:val="both"/>
        <w:rPr>
          <w:rFonts w:ascii="Arial" w:hAnsi="Arial" w:cs="Arial"/>
          <w:bCs/>
          <w:color w:val="auto"/>
          <w:spacing w:val="-3"/>
          <w:lang w:val="es-ES_tradnl"/>
        </w:rPr>
      </w:pPr>
      <w:r w:rsidRPr="003C57B6">
        <w:rPr>
          <w:rFonts w:ascii="Arial" w:hAnsi="Arial" w:cs="Arial"/>
          <w:bCs/>
          <w:color w:val="auto"/>
          <w:spacing w:val="-3"/>
          <w:lang w:val="es-ES_tradnl"/>
        </w:rPr>
        <w:lastRenderedPageBreak/>
        <w:t>Acreditada la procedencia de los requisitos, en los términos que establezca la resolución a que se refiere el inciso precedente, la empresa de distribución deberá exceptuar del cobro a que se refiere el inciso primero.</w:t>
      </w:r>
    </w:p>
    <w:p w14:paraId="53DF83C0" w14:textId="77777777" w:rsidR="007B0FD2" w:rsidRPr="003C57B6" w:rsidRDefault="007B0FD2" w:rsidP="007B0FD2">
      <w:pPr>
        <w:widowControl/>
        <w:ind w:firstLine="2835"/>
        <w:jc w:val="both"/>
        <w:rPr>
          <w:rFonts w:ascii="Arial" w:hAnsi="Arial" w:cs="Arial"/>
          <w:bCs/>
          <w:color w:val="auto"/>
          <w:spacing w:val="-3"/>
          <w:lang w:val="es-ES_tradnl"/>
        </w:rPr>
      </w:pPr>
    </w:p>
    <w:p w14:paraId="40CE4294" w14:textId="77777777" w:rsidR="007B0FD2" w:rsidRPr="003C57B6" w:rsidRDefault="007B0FD2" w:rsidP="007B0FD2">
      <w:pPr>
        <w:widowControl/>
        <w:ind w:firstLine="2835"/>
        <w:jc w:val="both"/>
        <w:rPr>
          <w:rFonts w:ascii="Arial" w:hAnsi="Arial" w:cs="Arial"/>
          <w:bCs/>
          <w:color w:val="auto"/>
          <w:spacing w:val="-3"/>
          <w:lang w:val="es-ES_tradnl"/>
        </w:rPr>
      </w:pPr>
      <w:r w:rsidRPr="003C57B6">
        <w:rPr>
          <w:rFonts w:ascii="Arial" w:hAnsi="Arial" w:cs="Arial"/>
          <w:bCs/>
          <w:color w:val="auto"/>
          <w:spacing w:val="-3"/>
          <w:lang w:val="es-ES_tradnl"/>
        </w:rPr>
        <w:t>Dicha exención estará vigente mientras la empresa mantenga los requisitos exigidos en el presente artículo, correspondiéndole a la empresa distribuidora verificarlos, en la periodicidad que establezca la resolución de la Comisión Nacional de Energía, pudiendo solicitar la información que dicho instrumento establezca de manera actualizada.</w:t>
      </w:r>
    </w:p>
    <w:p w14:paraId="43DCFBD6" w14:textId="77777777" w:rsidR="007B0FD2" w:rsidRPr="003C57B6" w:rsidRDefault="007B0FD2" w:rsidP="007B0FD2">
      <w:pPr>
        <w:widowControl/>
        <w:ind w:firstLine="2835"/>
        <w:jc w:val="both"/>
        <w:rPr>
          <w:rFonts w:ascii="Arial" w:hAnsi="Arial" w:cs="Arial"/>
          <w:bCs/>
          <w:color w:val="auto"/>
          <w:spacing w:val="-3"/>
          <w:lang w:val="es-ES_tradnl"/>
        </w:rPr>
      </w:pPr>
    </w:p>
    <w:p w14:paraId="0FB612F1" w14:textId="6FA4DEE9" w:rsidR="007B0FD2" w:rsidRPr="003C57B6" w:rsidRDefault="007B0FD2" w:rsidP="007B0FD2">
      <w:pPr>
        <w:widowControl/>
        <w:ind w:firstLine="2835"/>
        <w:jc w:val="both"/>
        <w:rPr>
          <w:rFonts w:ascii="Arial" w:hAnsi="Arial" w:cs="Arial"/>
          <w:color w:val="auto"/>
          <w:spacing w:val="-3"/>
          <w:lang w:val="es-MX"/>
        </w:rPr>
      </w:pPr>
      <w:r w:rsidRPr="003C57B6">
        <w:rPr>
          <w:rFonts w:ascii="Arial" w:hAnsi="Arial" w:cs="Arial"/>
          <w:bCs/>
          <w:color w:val="auto"/>
          <w:spacing w:val="-3"/>
          <w:lang w:val="es-ES_tradnl"/>
        </w:rPr>
        <w:t>La Comisión Nacional de Energía llevará un catastro actualizado, semestralmente, de las micro y pequeñas empresas que hayan impetrado el beneficio en el referido período.</w:t>
      </w:r>
      <w:r w:rsidRPr="007B0FD2">
        <w:rPr>
          <w:rFonts w:ascii="Arial" w:hAnsi="Arial" w:cs="Arial"/>
          <w:bCs/>
          <w:color w:val="auto"/>
          <w:spacing w:val="-3"/>
          <w:lang w:val="es-ES_tradnl"/>
        </w:rPr>
        <w:t>”.</w:t>
      </w:r>
    </w:p>
    <w:p w14:paraId="6DE80526" w14:textId="77777777" w:rsidR="007B0FD2" w:rsidRPr="007B0FD2" w:rsidRDefault="007B0FD2" w:rsidP="007854C6">
      <w:pPr>
        <w:tabs>
          <w:tab w:val="left" w:pos="4111"/>
        </w:tabs>
        <w:ind w:firstLine="2835"/>
        <w:jc w:val="both"/>
        <w:rPr>
          <w:rFonts w:ascii="Arial" w:eastAsia="Yu Mincho" w:hAnsi="Arial" w:cs="Arial"/>
          <w:b/>
          <w:bCs/>
          <w:color w:val="auto"/>
          <w:lang w:val="es-MX" w:eastAsia="es-CL"/>
        </w:rPr>
      </w:pPr>
    </w:p>
    <w:p w14:paraId="1E606D14" w14:textId="657E709D" w:rsidR="007854C6" w:rsidRDefault="007854C6" w:rsidP="007854C6">
      <w:pPr>
        <w:tabs>
          <w:tab w:val="left" w:pos="2835"/>
        </w:tabs>
        <w:ind w:firstLine="2835"/>
        <w:rPr>
          <w:rFonts w:ascii="Arial" w:hAnsi="Arial" w:cs="Arial"/>
          <w:spacing w:val="6"/>
          <w:lang w:eastAsia="ar-SA"/>
        </w:rPr>
      </w:pPr>
    </w:p>
    <w:p w14:paraId="2514DBA9"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La</w:t>
      </w:r>
      <w:r w:rsidRPr="00742C15">
        <w:rPr>
          <w:rFonts w:ascii="Arial" w:hAnsi="Arial" w:cs="Arial"/>
          <w:b/>
          <w:color w:val="auto"/>
          <w:lang w:val="es-MX" w:eastAsia="en-US"/>
        </w:rPr>
        <w:t xml:space="preserve"> señora Subsecretaria </w:t>
      </w:r>
      <w:r w:rsidRPr="00742C15">
        <w:rPr>
          <w:rFonts w:ascii="Arial" w:hAnsi="Arial" w:cs="Arial"/>
          <w:color w:val="auto"/>
          <w:lang w:val="es-MX" w:eastAsia="en-US"/>
        </w:rPr>
        <w:t>señaló que este artículo fue producto de uno de los acuerdos alcanzados en la Comisión de Minería y Energía a propósito de una preocupación planteada por el Senador Durana en el sentido de que la exención original de 300 kWh no daba cuenta de muchas micro y pequeñas empresas de modo que se acordó que esa exención se elevara hasta 1.000 kWh para estas micro y pequeñas empresas de acuerdo a la definición que entrega el artículo 2 del estatuto de pymes, fijando un procedimiento a través de una resolución exenta de la Comisión Nacional de Energía que establecerá cómo se determinaran los requisitos y el procedimiento para impetrar esta exención.</w:t>
      </w:r>
    </w:p>
    <w:p w14:paraId="2C3BBABD" w14:textId="77777777" w:rsidR="00742C15" w:rsidRPr="00742C15" w:rsidRDefault="00742C15" w:rsidP="00742C15">
      <w:pPr>
        <w:widowControl/>
        <w:ind w:firstLine="2835"/>
        <w:jc w:val="both"/>
        <w:rPr>
          <w:rFonts w:ascii="Arial" w:hAnsi="Arial" w:cs="Arial"/>
          <w:color w:val="auto"/>
          <w:lang w:val="es-MX" w:eastAsia="en-US"/>
        </w:rPr>
      </w:pPr>
    </w:p>
    <w:p w14:paraId="0A779E0F"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Honorable Senador señor Coloma </w:t>
      </w:r>
      <w:r w:rsidRPr="00742C15">
        <w:rPr>
          <w:rFonts w:ascii="Arial" w:hAnsi="Arial" w:cs="Arial"/>
          <w:color w:val="auto"/>
          <w:lang w:val="es-MX" w:eastAsia="en-US"/>
        </w:rPr>
        <w:t>preguntó si es fácil determinar esto y consultó también si se cuenta con un número aproximado de empresas que caen dentro de esta figura.</w:t>
      </w:r>
    </w:p>
    <w:p w14:paraId="29F75E2C" w14:textId="77777777" w:rsidR="00742C15" w:rsidRPr="00742C15" w:rsidRDefault="00742C15" w:rsidP="00742C15">
      <w:pPr>
        <w:widowControl/>
        <w:ind w:firstLine="2835"/>
        <w:jc w:val="both"/>
        <w:rPr>
          <w:rFonts w:ascii="Arial" w:hAnsi="Arial" w:cs="Arial"/>
          <w:color w:val="auto"/>
          <w:lang w:val="es-MX" w:eastAsia="en-US"/>
        </w:rPr>
      </w:pPr>
    </w:p>
    <w:p w14:paraId="11E484B8"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señor Ministro </w:t>
      </w:r>
      <w:r w:rsidRPr="00742C15">
        <w:rPr>
          <w:rFonts w:ascii="Arial" w:hAnsi="Arial" w:cs="Arial"/>
          <w:color w:val="auto"/>
          <w:lang w:val="es-MX" w:eastAsia="en-US"/>
        </w:rPr>
        <w:t xml:space="preserve">respondió que es muy fácil determinarlo porque las empresas declaran sus ventas ante el SII y su consumo mediante sus boletas de modo que el procedimiento es muy simple. </w:t>
      </w:r>
    </w:p>
    <w:p w14:paraId="06C44C4E" w14:textId="77777777" w:rsidR="00742C15" w:rsidRPr="00742C15" w:rsidRDefault="00742C15" w:rsidP="00742C15">
      <w:pPr>
        <w:widowControl/>
        <w:ind w:firstLine="2835"/>
        <w:jc w:val="both"/>
        <w:rPr>
          <w:rFonts w:ascii="Arial" w:hAnsi="Arial" w:cs="Arial"/>
          <w:color w:val="auto"/>
          <w:lang w:val="es-MX" w:eastAsia="en-US"/>
        </w:rPr>
      </w:pPr>
    </w:p>
    <w:p w14:paraId="33B00E6C"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Precisó que entre 350 kW hasta 1.000 kW hay aproximadamente 300.000 clientes de los cuales la mayor parte son hogares con mayor consumo eléctrico.</w:t>
      </w:r>
    </w:p>
    <w:p w14:paraId="04262705" w14:textId="77777777" w:rsidR="00742C15" w:rsidRPr="00742C15" w:rsidRDefault="00742C15" w:rsidP="00742C15">
      <w:pPr>
        <w:widowControl/>
        <w:ind w:firstLine="2835"/>
        <w:jc w:val="both"/>
        <w:rPr>
          <w:rFonts w:ascii="Arial" w:hAnsi="Arial" w:cs="Arial"/>
          <w:color w:val="auto"/>
          <w:lang w:val="es-MX" w:eastAsia="en-US"/>
        </w:rPr>
      </w:pPr>
    </w:p>
    <w:p w14:paraId="46B39FDE"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Honorable Senador señor Coloma </w:t>
      </w:r>
      <w:r w:rsidRPr="00742C15">
        <w:rPr>
          <w:rFonts w:ascii="Arial" w:hAnsi="Arial" w:cs="Arial"/>
          <w:color w:val="auto"/>
          <w:lang w:val="es-MX" w:eastAsia="en-US"/>
        </w:rPr>
        <w:t>consultó cómo se define que, alguien que hace pan, por ejemplo, cae o no dentro del mecanismo.</w:t>
      </w:r>
    </w:p>
    <w:p w14:paraId="7408D233" w14:textId="77777777" w:rsidR="00742C15" w:rsidRPr="00742C15" w:rsidRDefault="00742C15" w:rsidP="00742C15">
      <w:pPr>
        <w:widowControl/>
        <w:ind w:firstLine="2835"/>
        <w:jc w:val="both"/>
        <w:rPr>
          <w:rFonts w:ascii="Arial" w:hAnsi="Arial" w:cs="Arial"/>
          <w:color w:val="auto"/>
          <w:lang w:val="es-MX" w:eastAsia="en-US"/>
        </w:rPr>
      </w:pPr>
    </w:p>
    <w:p w14:paraId="1174E478"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señor Ministro </w:t>
      </w:r>
      <w:r w:rsidRPr="00742C15">
        <w:rPr>
          <w:rFonts w:ascii="Arial" w:hAnsi="Arial" w:cs="Arial"/>
          <w:color w:val="auto"/>
          <w:lang w:val="es-MX" w:eastAsia="en-US"/>
        </w:rPr>
        <w:t xml:space="preserve">contestó que el cliente se auto identifica acompañando su declaración de impuestos que lo clasifica en un nivel de ventas de venta anual de acuerdo a ese nivel de ventas se les clasifica de pequeños o medianas (2.400UF para la micro y 25.000 UF para las medianas) y además acompañan sus cuentas de servicio eléctrico de periodos anteriores. </w:t>
      </w:r>
    </w:p>
    <w:p w14:paraId="4C6D7F79" w14:textId="77777777" w:rsidR="00742C15" w:rsidRPr="00742C15" w:rsidRDefault="00742C15" w:rsidP="00742C15">
      <w:pPr>
        <w:widowControl/>
        <w:ind w:firstLine="2835"/>
        <w:jc w:val="both"/>
        <w:rPr>
          <w:rFonts w:ascii="Arial" w:hAnsi="Arial" w:cs="Arial"/>
          <w:color w:val="auto"/>
          <w:lang w:val="es-MX" w:eastAsia="en-US"/>
        </w:rPr>
      </w:pPr>
    </w:p>
    <w:p w14:paraId="1FC0216C"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Honorable Senador señor Coloma </w:t>
      </w:r>
      <w:r w:rsidRPr="00742C15">
        <w:rPr>
          <w:rFonts w:ascii="Arial" w:hAnsi="Arial" w:cs="Arial"/>
          <w:color w:val="auto"/>
          <w:lang w:val="es-MX" w:eastAsia="en-US"/>
        </w:rPr>
        <w:t>preguntó cómo funciona la acreditación.</w:t>
      </w:r>
    </w:p>
    <w:p w14:paraId="28CEE542" w14:textId="77777777" w:rsidR="00742C15" w:rsidRPr="00742C15" w:rsidRDefault="00742C15" w:rsidP="00742C15">
      <w:pPr>
        <w:widowControl/>
        <w:ind w:firstLine="2835"/>
        <w:jc w:val="both"/>
        <w:rPr>
          <w:rFonts w:ascii="Arial" w:hAnsi="Arial" w:cs="Arial"/>
          <w:color w:val="auto"/>
          <w:lang w:val="es-MX" w:eastAsia="en-US"/>
        </w:rPr>
      </w:pPr>
    </w:p>
    <w:p w14:paraId="243DD139"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La</w:t>
      </w:r>
      <w:r w:rsidRPr="00742C15">
        <w:rPr>
          <w:rFonts w:ascii="Arial" w:hAnsi="Arial" w:cs="Arial"/>
          <w:b/>
          <w:color w:val="auto"/>
          <w:lang w:val="es-MX" w:eastAsia="en-US"/>
        </w:rPr>
        <w:t xml:space="preserve"> señora Subsecretaria </w:t>
      </w:r>
      <w:r w:rsidRPr="00742C15">
        <w:rPr>
          <w:rFonts w:ascii="Arial" w:hAnsi="Arial" w:cs="Arial"/>
          <w:color w:val="auto"/>
          <w:lang w:val="es-MX" w:eastAsia="en-US"/>
        </w:rPr>
        <w:t>señaló que el tamaño de la empresa se determina de acuerdo a lo establecido en el artículo 2 del estatuto pyme respecto del nivel de ventas y dado que hay que hacer el cruce entre la definición de pequeña y mediana empresa con el nivel de consumo se estableció que una resolución de la Comisión Nacional de Energía es la que va a determinar la forma de acreditación a fin de tener una forma expedita y simple.</w:t>
      </w:r>
    </w:p>
    <w:p w14:paraId="72902CAE" w14:textId="77777777" w:rsidR="00742C15" w:rsidRPr="00742C15" w:rsidRDefault="00742C15" w:rsidP="00742C15">
      <w:pPr>
        <w:widowControl/>
        <w:ind w:firstLine="2835"/>
        <w:jc w:val="both"/>
        <w:rPr>
          <w:rFonts w:ascii="Arial" w:hAnsi="Arial" w:cs="Arial"/>
          <w:color w:val="auto"/>
          <w:lang w:val="es-MX" w:eastAsia="en-US"/>
        </w:rPr>
      </w:pPr>
    </w:p>
    <w:p w14:paraId="200EF929"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Honorable Senador señor Coloma </w:t>
      </w:r>
      <w:r w:rsidRPr="00742C15">
        <w:rPr>
          <w:rFonts w:ascii="Arial" w:hAnsi="Arial" w:cs="Arial"/>
          <w:color w:val="auto"/>
          <w:lang w:val="es-MX" w:eastAsia="en-US"/>
        </w:rPr>
        <w:t>recalcó la forma de hacer lo más simple posible este mecanismo.</w:t>
      </w:r>
    </w:p>
    <w:p w14:paraId="79796DBC" w14:textId="77777777" w:rsidR="00742C15" w:rsidRPr="00742C15" w:rsidRDefault="00742C15" w:rsidP="00742C15">
      <w:pPr>
        <w:widowControl/>
        <w:ind w:firstLine="2835"/>
        <w:jc w:val="both"/>
        <w:rPr>
          <w:rFonts w:ascii="Arial" w:hAnsi="Arial" w:cs="Arial"/>
          <w:color w:val="auto"/>
          <w:lang w:val="es-MX" w:eastAsia="en-US"/>
        </w:rPr>
      </w:pPr>
    </w:p>
    <w:p w14:paraId="4273CF51"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La</w:t>
      </w:r>
      <w:r w:rsidRPr="00742C15">
        <w:rPr>
          <w:rFonts w:ascii="Arial" w:hAnsi="Arial" w:cs="Arial"/>
          <w:b/>
          <w:color w:val="auto"/>
          <w:lang w:val="es-MX" w:eastAsia="en-US"/>
        </w:rPr>
        <w:t xml:space="preserve"> señora Subsecretaria </w:t>
      </w:r>
      <w:r w:rsidRPr="00742C15">
        <w:rPr>
          <w:rFonts w:ascii="Arial" w:hAnsi="Arial" w:cs="Arial"/>
          <w:color w:val="auto"/>
          <w:lang w:val="es-MX" w:eastAsia="en-US"/>
        </w:rPr>
        <w:t>señaló que una vez que se cuente con la resolución de la Comisión que fije este procedimiento se informará oportunamente.</w:t>
      </w:r>
    </w:p>
    <w:p w14:paraId="6FE52061" w14:textId="77777777" w:rsidR="00742C15" w:rsidRPr="00742C15" w:rsidRDefault="00742C15" w:rsidP="00742C15">
      <w:pPr>
        <w:widowControl/>
        <w:ind w:firstLine="2835"/>
        <w:jc w:val="both"/>
        <w:rPr>
          <w:rFonts w:ascii="Arial" w:hAnsi="Arial" w:cs="Arial"/>
          <w:color w:val="auto"/>
          <w:lang w:val="es-MX" w:eastAsia="en-US"/>
        </w:rPr>
      </w:pPr>
    </w:p>
    <w:p w14:paraId="44180DCB"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Honorable Senador señor Coloma </w:t>
      </w:r>
      <w:r w:rsidRPr="00742C15">
        <w:rPr>
          <w:rFonts w:ascii="Arial" w:hAnsi="Arial" w:cs="Arial"/>
          <w:color w:val="auto"/>
          <w:lang w:val="es-MX" w:eastAsia="en-US"/>
        </w:rPr>
        <w:t>preguntó si es posible crear una plataforma.</w:t>
      </w:r>
    </w:p>
    <w:p w14:paraId="69D5F597" w14:textId="77777777" w:rsidR="00742C15" w:rsidRPr="00742C15" w:rsidRDefault="00742C15" w:rsidP="00742C15">
      <w:pPr>
        <w:widowControl/>
        <w:ind w:firstLine="2835"/>
        <w:jc w:val="both"/>
        <w:rPr>
          <w:rFonts w:ascii="Arial" w:hAnsi="Arial" w:cs="Arial"/>
          <w:color w:val="auto"/>
          <w:lang w:val="es-MX" w:eastAsia="en-US"/>
        </w:rPr>
      </w:pPr>
    </w:p>
    <w:p w14:paraId="503BA1AF"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La</w:t>
      </w:r>
      <w:r w:rsidRPr="00742C15">
        <w:rPr>
          <w:rFonts w:ascii="Arial" w:hAnsi="Arial" w:cs="Arial"/>
          <w:b/>
          <w:color w:val="auto"/>
          <w:lang w:val="es-MX" w:eastAsia="en-US"/>
        </w:rPr>
        <w:t xml:space="preserve"> señora Subsecretaria </w:t>
      </w:r>
      <w:r w:rsidRPr="00742C15">
        <w:rPr>
          <w:rFonts w:ascii="Arial" w:hAnsi="Arial" w:cs="Arial"/>
          <w:color w:val="auto"/>
          <w:lang w:val="es-MX" w:eastAsia="en-US"/>
        </w:rPr>
        <w:t>respondió que no porque eso irrogaría gasto fiscal, por ello se optó por una vía de una resolución.</w:t>
      </w:r>
    </w:p>
    <w:p w14:paraId="1AB68BC5" w14:textId="77777777" w:rsidR="00742C15" w:rsidRPr="00742C15" w:rsidRDefault="00742C15" w:rsidP="00742C15">
      <w:pPr>
        <w:widowControl/>
        <w:ind w:firstLine="2835"/>
        <w:jc w:val="both"/>
        <w:rPr>
          <w:rFonts w:ascii="Arial" w:hAnsi="Arial" w:cs="Arial"/>
          <w:color w:val="auto"/>
          <w:lang w:val="es-MX" w:eastAsia="en-US"/>
        </w:rPr>
      </w:pPr>
    </w:p>
    <w:p w14:paraId="681CCC32"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Honorable Senador señor Coloma </w:t>
      </w:r>
      <w:r w:rsidRPr="00742C15">
        <w:rPr>
          <w:rFonts w:ascii="Arial" w:hAnsi="Arial" w:cs="Arial"/>
          <w:color w:val="auto"/>
          <w:lang w:val="es-MX" w:eastAsia="en-US"/>
        </w:rPr>
        <w:t>manifestó su inquietud respecto de saber quién se hará finalmente responsable de esto a fin que las personas puedan saber fácilmente si califican y puedan acceder.</w:t>
      </w:r>
    </w:p>
    <w:p w14:paraId="33D28CE1" w14:textId="77777777" w:rsidR="00742C15" w:rsidRPr="00742C15" w:rsidRDefault="00742C15" w:rsidP="00742C15">
      <w:pPr>
        <w:widowControl/>
        <w:ind w:firstLine="2835"/>
        <w:jc w:val="both"/>
        <w:rPr>
          <w:rFonts w:ascii="Arial" w:hAnsi="Arial" w:cs="Arial"/>
          <w:color w:val="auto"/>
          <w:lang w:val="es-MX" w:eastAsia="en-US"/>
        </w:rPr>
      </w:pPr>
    </w:p>
    <w:p w14:paraId="2F73711A" w14:textId="77777777" w:rsidR="00742C15" w:rsidRPr="00742C15" w:rsidRDefault="00742C15" w:rsidP="00742C15">
      <w:pPr>
        <w:widowControl/>
        <w:ind w:firstLine="2835"/>
        <w:jc w:val="both"/>
        <w:rPr>
          <w:rFonts w:ascii="Arial" w:hAnsi="Arial" w:cs="Arial"/>
          <w:color w:val="auto"/>
          <w:lang w:val="es-MX" w:eastAsia="en-US"/>
        </w:rPr>
      </w:pPr>
      <w:r w:rsidRPr="00742C15">
        <w:rPr>
          <w:rFonts w:ascii="Arial" w:hAnsi="Arial" w:cs="Arial"/>
          <w:color w:val="auto"/>
          <w:lang w:val="es-MX" w:eastAsia="en-US"/>
        </w:rPr>
        <w:t xml:space="preserve">El </w:t>
      </w:r>
      <w:r w:rsidRPr="00742C15">
        <w:rPr>
          <w:rFonts w:ascii="Arial" w:hAnsi="Arial" w:cs="Arial"/>
          <w:b/>
          <w:color w:val="auto"/>
          <w:lang w:val="es-MX" w:eastAsia="en-US"/>
        </w:rPr>
        <w:t xml:space="preserve">señor Ministro </w:t>
      </w:r>
      <w:r w:rsidRPr="00742C15">
        <w:rPr>
          <w:rFonts w:ascii="Arial" w:hAnsi="Arial" w:cs="Arial"/>
          <w:color w:val="auto"/>
          <w:lang w:val="es-MX" w:eastAsia="en-US"/>
        </w:rPr>
        <w:t>indicó que hay una serie de situaciones diversas, es por ello que se determinó que fuera una resolución y así considerar todas las opciones. Agregó que la Comisión en muchas oportunidades ha tenido que dictar resoluciones para regular ciertas situaciones por lo tanto es algo que realiza con cierta regularidad.</w:t>
      </w:r>
    </w:p>
    <w:p w14:paraId="3EB3251B" w14:textId="32CDF08A" w:rsidR="00742C15" w:rsidRDefault="00742C15" w:rsidP="007854C6">
      <w:pPr>
        <w:tabs>
          <w:tab w:val="left" w:pos="2835"/>
        </w:tabs>
        <w:ind w:firstLine="2835"/>
        <w:rPr>
          <w:rFonts w:ascii="Arial" w:hAnsi="Arial" w:cs="Arial"/>
          <w:spacing w:val="6"/>
          <w:lang w:eastAsia="ar-SA"/>
        </w:rPr>
      </w:pPr>
    </w:p>
    <w:p w14:paraId="2191B5BA" w14:textId="77777777" w:rsidR="00742C15" w:rsidRPr="007854C6" w:rsidRDefault="00742C15" w:rsidP="007854C6">
      <w:pPr>
        <w:tabs>
          <w:tab w:val="left" w:pos="2835"/>
        </w:tabs>
        <w:ind w:firstLine="2835"/>
        <w:rPr>
          <w:rFonts w:ascii="Arial" w:hAnsi="Arial" w:cs="Arial"/>
          <w:spacing w:val="6"/>
          <w:lang w:eastAsia="ar-SA"/>
        </w:rPr>
      </w:pPr>
    </w:p>
    <w:p w14:paraId="6926A538" w14:textId="4FFA09E1" w:rsidR="007854C6" w:rsidRPr="00C352C2" w:rsidRDefault="007854C6" w:rsidP="007854C6">
      <w:pPr>
        <w:tabs>
          <w:tab w:val="left" w:pos="2835"/>
        </w:tabs>
        <w:ind w:firstLine="2835"/>
        <w:jc w:val="both"/>
        <w:rPr>
          <w:rFonts w:ascii="Arial" w:hAnsi="Arial" w:cs="Arial"/>
          <w:b/>
          <w:color w:val="auto"/>
          <w:spacing w:val="6"/>
          <w:lang w:eastAsia="ar-SA"/>
        </w:rPr>
      </w:pPr>
      <w:r w:rsidRPr="00C352C2">
        <w:rPr>
          <w:rFonts w:ascii="Arial" w:hAnsi="Arial" w:cs="Arial"/>
          <w:b/>
          <w:color w:val="auto"/>
          <w:spacing w:val="6"/>
          <w:lang w:eastAsia="ar-SA"/>
        </w:rPr>
        <w:t>--En votación, el artículo 16 fue aprobado por la unanimidad de los miembros de la Comisión, Honorables Senadores señores Coloma, García, Kast, Lagos y Núñez.</w:t>
      </w:r>
    </w:p>
    <w:p w14:paraId="12553A96" w14:textId="7266FB00" w:rsidR="002436F5" w:rsidRPr="00F65E6F" w:rsidRDefault="002436F5" w:rsidP="00E859AF">
      <w:pPr>
        <w:tabs>
          <w:tab w:val="left" w:pos="2835"/>
        </w:tabs>
        <w:ind w:firstLine="2835"/>
        <w:jc w:val="both"/>
        <w:rPr>
          <w:rFonts w:ascii="Arial" w:hAnsi="Arial" w:cs="Arial"/>
          <w:b/>
          <w:spacing w:val="6"/>
          <w:lang w:eastAsia="ar-SA"/>
        </w:rPr>
      </w:pPr>
    </w:p>
    <w:p w14:paraId="27648ED9" w14:textId="160BD69D" w:rsidR="002D65CA" w:rsidRPr="00880D3F" w:rsidRDefault="002D65CA" w:rsidP="00AE3F71">
      <w:pPr>
        <w:tabs>
          <w:tab w:val="left" w:pos="2835"/>
        </w:tabs>
        <w:jc w:val="both"/>
        <w:rPr>
          <w:rFonts w:ascii="Arial" w:hAnsi="Arial" w:cs="Arial"/>
          <w:b/>
          <w:spacing w:val="6"/>
          <w:lang w:eastAsia="ar-SA"/>
        </w:rPr>
      </w:pPr>
    </w:p>
    <w:p w14:paraId="27CC1DAC" w14:textId="77777777" w:rsidR="00755F2C" w:rsidRPr="00880D3F" w:rsidRDefault="00755F2C" w:rsidP="00755F2C">
      <w:pPr>
        <w:tabs>
          <w:tab w:val="left" w:pos="2880"/>
        </w:tabs>
        <w:suppressAutoHyphens/>
        <w:jc w:val="center"/>
        <w:rPr>
          <w:rFonts w:ascii="Arial" w:hAnsi="Arial" w:cs="Arial"/>
          <w:b/>
          <w:u w:val="single"/>
          <w:lang w:val="es-ES_tradnl" w:eastAsia="ar-SA"/>
        </w:rPr>
      </w:pPr>
      <w:r w:rsidRPr="00880D3F">
        <w:rPr>
          <w:rFonts w:ascii="Arial" w:hAnsi="Arial" w:cs="Arial"/>
          <w:b/>
          <w:u w:val="single"/>
          <w:lang w:val="es-ES_tradnl" w:eastAsia="ar-SA"/>
        </w:rPr>
        <w:t>Disposiciones transitorias</w:t>
      </w:r>
    </w:p>
    <w:p w14:paraId="5C9B0EB9" w14:textId="77777777" w:rsidR="00755F2C" w:rsidRPr="00880D3F" w:rsidRDefault="00755F2C" w:rsidP="00755F2C">
      <w:pPr>
        <w:tabs>
          <w:tab w:val="left" w:pos="2880"/>
        </w:tabs>
        <w:suppressAutoHyphens/>
        <w:jc w:val="center"/>
        <w:rPr>
          <w:rFonts w:ascii="Arial" w:hAnsi="Arial" w:cs="Arial"/>
          <w:b/>
          <w:u w:val="single"/>
          <w:lang w:val="es-ES_tradnl" w:eastAsia="ar-SA"/>
        </w:rPr>
      </w:pPr>
    </w:p>
    <w:p w14:paraId="4390B4BC" w14:textId="4A5ADD6B" w:rsidR="00755F2C" w:rsidRPr="00880D3F" w:rsidRDefault="00AE3F71" w:rsidP="00755F2C">
      <w:pPr>
        <w:tabs>
          <w:tab w:val="left" w:pos="2835"/>
        </w:tabs>
        <w:suppressAutoHyphens/>
        <w:jc w:val="center"/>
        <w:rPr>
          <w:rFonts w:ascii="Arial" w:hAnsi="Arial" w:cs="Arial"/>
          <w:b/>
          <w:u w:val="single"/>
          <w:lang w:eastAsia="ar-SA"/>
        </w:rPr>
      </w:pPr>
      <w:r>
        <w:rPr>
          <w:rFonts w:ascii="Arial" w:hAnsi="Arial" w:cs="Arial"/>
          <w:b/>
          <w:u w:val="single"/>
          <w:lang w:eastAsia="ar-SA"/>
        </w:rPr>
        <w:t>Artículo primero</w:t>
      </w:r>
    </w:p>
    <w:p w14:paraId="466C7A53" w14:textId="77777777" w:rsidR="002436F5" w:rsidRPr="00880D3F" w:rsidRDefault="002436F5" w:rsidP="002436F5">
      <w:pPr>
        <w:tabs>
          <w:tab w:val="left" w:pos="2835"/>
        </w:tabs>
        <w:ind w:firstLine="2835"/>
        <w:jc w:val="both"/>
        <w:rPr>
          <w:rFonts w:ascii="Arial" w:hAnsi="Arial" w:cs="Arial"/>
          <w:szCs w:val="20"/>
          <w:lang w:val="es-ES_tradnl"/>
        </w:rPr>
      </w:pPr>
    </w:p>
    <w:p w14:paraId="652AE76D" w14:textId="047F5DD5" w:rsidR="007B0FD2" w:rsidRDefault="00755F2C" w:rsidP="00EF34EB">
      <w:pPr>
        <w:ind w:firstLine="2835"/>
        <w:contextualSpacing/>
        <w:jc w:val="both"/>
        <w:rPr>
          <w:rFonts w:ascii="Arial" w:hAnsi="Arial" w:cs="Arial"/>
          <w:bCs/>
          <w:lang w:eastAsia="ar-SA"/>
        </w:rPr>
      </w:pPr>
      <w:r w:rsidRPr="008D0205">
        <w:rPr>
          <w:rFonts w:ascii="Arial" w:hAnsi="Arial" w:cs="Arial"/>
          <w:bCs/>
          <w:lang w:eastAsia="ar-SA"/>
        </w:rPr>
        <w:t xml:space="preserve">Prescribe que </w:t>
      </w:r>
      <w:bookmarkStart w:id="8" w:name="_Hlk108419126"/>
      <w:r w:rsidR="007B0FD2" w:rsidRPr="007B0FD2">
        <w:rPr>
          <w:rFonts w:ascii="Arial" w:hAnsi="Arial" w:cs="Arial"/>
          <w:bCs/>
          <w:color w:val="auto"/>
          <w:spacing w:val="-3"/>
          <w:lang w:val="es-ES_tradnl"/>
        </w:rPr>
        <w:t>d</w:t>
      </w:r>
      <w:r w:rsidR="007B0FD2" w:rsidRPr="003C57B6">
        <w:rPr>
          <w:rFonts w:ascii="Arial" w:hAnsi="Arial" w:cs="Arial"/>
          <w:bCs/>
          <w:color w:val="auto"/>
          <w:spacing w:val="-3"/>
          <w:lang w:val="es-ES_tradnl"/>
        </w:rPr>
        <w:t xml:space="preserve">entro del plazo de seis meses contado desde la publicación de la presente ley en el Diario Oficial, el Ministerio de Hacienda deberá dictar el reglamento a que se refiere el artículo 1 de esta ley. Sin perjuicio de lo anterior, los montos recaudados con anterioridad a la </w:t>
      </w:r>
      <w:r w:rsidR="007B0FD2" w:rsidRPr="003C57B6">
        <w:rPr>
          <w:rFonts w:ascii="Arial" w:hAnsi="Arial" w:cs="Arial"/>
          <w:bCs/>
          <w:color w:val="auto"/>
          <w:spacing w:val="-3"/>
          <w:lang w:val="es-ES_tradnl"/>
        </w:rPr>
        <w:lastRenderedPageBreak/>
        <w:t>dictación del reglamento serán acumulados en una cuenta que dispondrá la Tesorería General de la República para estos efectos y podrán ser utilizados para pagar el Saldo Final Restante de conformidad a las reglas generales establecidas en la presente ley.</w:t>
      </w:r>
    </w:p>
    <w:bookmarkEnd w:id="8"/>
    <w:p w14:paraId="2E9CE18E" w14:textId="350AD750" w:rsidR="00755F2C" w:rsidRDefault="00755F2C" w:rsidP="00EF34EB">
      <w:pPr>
        <w:tabs>
          <w:tab w:val="left" w:pos="2835"/>
        </w:tabs>
        <w:contextualSpacing/>
        <w:jc w:val="both"/>
        <w:rPr>
          <w:rFonts w:ascii="Arial" w:hAnsi="Arial" w:cs="Arial"/>
          <w:bCs/>
          <w:lang w:val="es-ES_tradnl" w:eastAsia="ar-SA"/>
        </w:rPr>
      </w:pPr>
    </w:p>
    <w:p w14:paraId="7BF2E3D0" w14:textId="77777777" w:rsidR="003E6B77" w:rsidRPr="008D0205" w:rsidRDefault="003E6B77" w:rsidP="00EF34EB">
      <w:pPr>
        <w:tabs>
          <w:tab w:val="left" w:pos="2835"/>
        </w:tabs>
        <w:contextualSpacing/>
        <w:jc w:val="both"/>
        <w:rPr>
          <w:rFonts w:ascii="Arial" w:hAnsi="Arial" w:cs="Arial"/>
          <w:bCs/>
          <w:lang w:val="es-ES_tradnl" w:eastAsia="ar-SA"/>
        </w:rPr>
      </w:pPr>
    </w:p>
    <w:p w14:paraId="11F0D013" w14:textId="48436628" w:rsidR="00755F2C"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La </w:t>
      </w:r>
      <w:r w:rsidRPr="003E6B77">
        <w:rPr>
          <w:rFonts w:ascii="Arial" w:hAnsi="Arial" w:cs="Arial"/>
          <w:b/>
          <w:bCs/>
          <w:lang w:val="es-ES_tradnl" w:eastAsia="ar-SA"/>
        </w:rPr>
        <w:t>señora Subsecretaria</w:t>
      </w:r>
      <w:r>
        <w:rPr>
          <w:rFonts w:ascii="Arial" w:hAnsi="Arial" w:cs="Arial"/>
          <w:bCs/>
          <w:lang w:val="es-ES_tradnl" w:eastAsia="ar-SA"/>
        </w:rPr>
        <w:t xml:space="preserve"> hace presente que este artículo se hace cargo de los montos recaudados con anterioridad a la dictación del reglamento. </w:t>
      </w:r>
    </w:p>
    <w:p w14:paraId="5CB2F5BB" w14:textId="553BC539" w:rsidR="003E6B77" w:rsidRDefault="003E6B77" w:rsidP="00EF34EB">
      <w:pPr>
        <w:tabs>
          <w:tab w:val="left" w:pos="2835"/>
        </w:tabs>
        <w:ind w:firstLine="2835"/>
        <w:contextualSpacing/>
        <w:jc w:val="both"/>
        <w:rPr>
          <w:rFonts w:ascii="Arial" w:hAnsi="Arial" w:cs="Arial"/>
          <w:bCs/>
          <w:lang w:val="es-ES_tradnl" w:eastAsia="ar-SA"/>
        </w:rPr>
      </w:pPr>
    </w:p>
    <w:p w14:paraId="7109EE0D" w14:textId="46374EE4"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El </w:t>
      </w:r>
      <w:r w:rsidRPr="003E6B77">
        <w:rPr>
          <w:rFonts w:ascii="Arial" w:hAnsi="Arial" w:cs="Arial"/>
          <w:b/>
          <w:bCs/>
          <w:lang w:val="es-ES_tradnl" w:eastAsia="ar-SA"/>
        </w:rPr>
        <w:t xml:space="preserve">Honorable </w:t>
      </w:r>
      <w:r w:rsidRPr="00742C15">
        <w:rPr>
          <w:rFonts w:ascii="Arial" w:hAnsi="Arial" w:cs="Arial"/>
          <w:b/>
          <w:bCs/>
          <w:lang w:val="es-ES_tradnl" w:eastAsia="ar-SA"/>
        </w:rPr>
        <w:t>Senador señor Coloma</w:t>
      </w:r>
      <w:r>
        <w:rPr>
          <w:rFonts w:ascii="Arial" w:hAnsi="Arial" w:cs="Arial"/>
          <w:bCs/>
          <w:lang w:val="es-ES_tradnl" w:eastAsia="ar-SA"/>
        </w:rPr>
        <w:t xml:space="preserve"> cuestionó la posibilidad que se </w:t>
      </w:r>
      <w:r w:rsidR="00742C15">
        <w:rPr>
          <w:rFonts w:ascii="Arial" w:hAnsi="Arial" w:cs="Arial"/>
          <w:bCs/>
          <w:lang w:val="es-ES_tradnl" w:eastAsia="ar-SA"/>
        </w:rPr>
        <w:t>pudiese recaudar</w:t>
      </w:r>
      <w:r>
        <w:rPr>
          <w:rFonts w:ascii="Arial" w:hAnsi="Arial" w:cs="Arial"/>
          <w:bCs/>
          <w:lang w:val="es-ES_tradnl" w:eastAsia="ar-SA"/>
        </w:rPr>
        <w:t xml:space="preserve"> antes de la dictación del reglamento. </w:t>
      </w:r>
    </w:p>
    <w:p w14:paraId="369BFAC3" w14:textId="51665F0F" w:rsidR="003E6B77" w:rsidRDefault="003E6B77" w:rsidP="00EF34EB">
      <w:pPr>
        <w:tabs>
          <w:tab w:val="left" w:pos="2835"/>
        </w:tabs>
        <w:ind w:firstLine="2835"/>
        <w:contextualSpacing/>
        <w:jc w:val="both"/>
        <w:rPr>
          <w:rFonts w:ascii="Arial" w:hAnsi="Arial" w:cs="Arial"/>
          <w:bCs/>
          <w:lang w:val="es-ES_tradnl" w:eastAsia="ar-SA"/>
        </w:rPr>
      </w:pPr>
    </w:p>
    <w:p w14:paraId="5F59B2C4" w14:textId="5B417115"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La </w:t>
      </w:r>
      <w:r w:rsidRPr="003E6B77">
        <w:rPr>
          <w:rFonts w:ascii="Arial" w:hAnsi="Arial" w:cs="Arial"/>
          <w:b/>
          <w:bCs/>
          <w:lang w:val="es-ES_tradnl" w:eastAsia="ar-SA"/>
        </w:rPr>
        <w:t>señora Subsecretaria</w:t>
      </w:r>
      <w:r>
        <w:rPr>
          <w:rFonts w:ascii="Arial" w:hAnsi="Arial" w:cs="Arial"/>
          <w:bCs/>
          <w:lang w:val="es-ES_tradnl" w:eastAsia="ar-SA"/>
        </w:rPr>
        <w:t xml:space="preserve"> dijo que una cosa es el cargo y la otra es la acumulación en el Fondo. </w:t>
      </w:r>
    </w:p>
    <w:p w14:paraId="789C0F03" w14:textId="762E3B5F" w:rsidR="003E6B77" w:rsidRDefault="003E6B77" w:rsidP="00EF34EB">
      <w:pPr>
        <w:tabs>
          <w:tab w:val="left" w:pos="2835"/>
        </w:tabs>
        <w:ind w:firstLine="2835"/>
        <w:contextualSpacing/>
        <w:jc w:val="both"/>
        <w:rPr>
          <w:rFonts w:ascii="Arial" w:hAnsi="Arial" w:cs="Arial"/>
          <w:bCs/>
          <w:lang w:val="es-ES_tradnl" w:eastAsia="ar-SA"/>
        </w:rPr>
      </w:pPr>
    </w:p>
    <w:p w14:paraId="66A895C2" w14:textId="35807E0C"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El </w:t>
      </w:r>
      <w:r w:rsidRPr="003E6B77">
        <w:rPr>
          <w:rFonts w:ascii="Arial" w:hAnsi="Arial" w:cs="Arial"/>
          <w:b/>
          <w:bCs/>
          <w:lang w:val="es-ES_tradnl" w:eastAsia="ar-SA"/>
        </w:rPr>
        <w:t>Honorable Senador señor Kast</w:t>
      </w:r>
      <w:r>
        <w:rPr>
          <w:rFonts w:ascii="Arial" w:hAnsi="Arial" w:cs="Arial"/>
          <w:bCs/>
          <w:lang w:val="es-ES_tradnl" w:eastAsia="ar-SA"/>
        </w:rPr>
        <w:t xml:space="preserve"> preguntó si acaso se van a cobrar las tarifas nuevas, o bien, si se va a mantener el sistema actual. Declaró que si es lo segundo no se justificaría este artículo. </w:t>
      </w:r>
    </w:p>
    <w:p w14:paraId="0C23D43F" w14:textId="7913F04D" w:rsidR="003E6B77" w:rsidRDefault="003E6B77" w:rsidP="00EF34EB">
      <w:pPr>
        <w:tabs>
          <w:tab w:val="left" w:pos="2835"/>
        </w:tabs>
        <w:ind w:firstLine="2835"/>
        <w:contextualSpacing/>
        <w:jc w:val="both"/>
        <w:rPr>
          <w:rFonts w:ascii="Arial" w:hAnsi="Arial" w:cs="Arial"/>
          <w:bCs/>
          <w:lang w:val="es-ES_tradnl" w:eastAsia="ar-SA"/>
        </w:rPr>
      </w:pPr>
    </w:p>
    <w:p w14:paraId="0CF6C27F" w14:textId="2E07A43B"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El </w:t>
      </w:r>
      <w:r w:rsidRPr="003E6B77">
        <w:rPr>
          <w:rFonts w:ascii="Arial" w:hAnsi="Arial" w:cs="Arial"/>
          <w:b/>
          <w:bCs/>
          <w:lang w:val="es-ES_tradnl" w:eastAsia="ar-SA"/>
        </w:rPr>
        <w:t>Honorable Senador señor Coloma</w:t>
      </w:r>
      <w:r>
        <w:rPr>
          <w:rFonts w:ascii="Arial" w:hAnsi="Arial" w:cs="Arial"/>
          <w:bCs/>
          <w:lang w:val="es-ES_tradnl" w:eastAsia="ar-SA"/>
        </w:rPr>
        <w:t xml:space="preserve"> expresó tener dudas sobre su redacción. </w:t>
      </w:r>
    </w:p>
    <w:p w14:paraId="763425CD" w14:textId="5C54767B" w:rsidR="003E6B77" w:rsidRDefault="003E6B77" w:rsidP="00EF34EB">
      <w:pPr>
        <w:tabs>
          <w:tab w:val="left" w:pos="2835"/>
        </w:tabs>
        <w:ind w:firstLine="2835"/>
        <w:contextualSpacing/>
        <w:jc w:val="both"/>
        <w:rPr>
          <w:rFonts w:ascii="Arial" w:hAnsi="Arial" w:cs="Arial"/>
          <w:bCs/>
          <w:lang w:val="es-ES_tradnl" w:eastAsia="ar-SA"/>
        </w:rPr>
      </w:pPr>
    </w:p>
    <w:p w14:paraId="2F523ECD" w14:textId="346EEA59"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La </w:t>
      </w:r>
      <w:r w:rsidRPr="003E6B77">
        <w:rPr>
          <w:rFonts w:ascii="Arial" w:hAnsi="Arial" w:cs="Arial"/>
          <w:b/>
          <w:bCs/>
          <w:lang w:val="es-ES_tradnl" w:eastAsia="ar-SA"/>
        </w:rPr>
        <w:t>señora Subsecretaria</w:t>
      </w:r>
      <w:r>
        <w:rPr>
          <w:rFonts w:ascii="Arial" w:hAnsi="Arial" w:cs="Arial"/>
          <w:bCs/>
          <w:lang w:val="es-ES_tradnl" w:eastAsia="ar-SA"/>
        </w:rPr>
        <w:t xml:space="preserve"> señaló que una cosa es el cargo, el cual se hace por resolución exenta de la Comisión Nacional de Energía, y otra cuestión es el aporte. El reglamento regula cómo operará el Fondo, lo cual es distinto al cargo. Añadió que la operatoria estará entregada al reglamento.</w:t>
      </w:r>
    </w:p>
    <w:p w14:paraId="1E21207E" w14:textId="2BB97582" w:rsidR="003E6B77" w:rsidRDefault="003E6B77" w:rsidP="00EF34EB">
      <w:pPr>
        <w:tabs>
          <w:tab w:val="left" w:pos="2835"/>
        </w:tabs>
        <w:ind w:firstLine="2835"/>
        <w:contextualSpacing/>
        <w:jc w:val="both"/>
        <w:rPr>
          <w:rFonts w:ascii="Arial" w:hAnsi="Arial" w:cs="Arial"/>
          <w:bCs/>
          <w:lang w:val="es-ES_tradnl" w:eastAsia="ar-SA"/>
        </w:rPr>
      </w:pPr>
    </w:p>
    <w:p w14:paraId="04DDBDCB" w14:textId="3912F0AD"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El </w:t>
      </w:r>
      <w:r w:rsidRPr="003E6B77">
        <w:rPr>
          <w:rFonts w:ascii="Arial" w:hAnsi="Arial" w:cs="Arial"/>
          <w:b/>
          <w:bCs/>
          <w:lang w:val="es-ES_tradnl" w:eastAsia="ar-SA"/>
        </w:rPr>
        <w:t>Honorable Senador señor Coloma</w:t>
      </w:r>
      <w:r>
        <w:rPr>
          <w:rFonts w:ascii="Arial" w:hAnsi="Arial" w:cs="Arial"/>
          <w:bCs/>
          <w:lang w:val="es-ES_tradnl" w:eastAsia="ar-SA"/>
        </w:rPr>
        <w:t xml:space="preserve"> cuestionó igualmente si es correcto el procedimiento. </w:t>
      </w:r>
    </w:p>
    <w:p w14:paraId="26A7EDFF" w14:textId="736B51EF" w:rsidR="003E6B77" w:rsidRDefault="003E6B77" w:rsidP="00EF34EB">
      <w:pPr>
        <w:tabs>
          <w:tab w:val="left" w:pos="2835"/>
        </w:tabs>
        <w:ind w:firstLine="2835"/>
        <w:contextualSpacing/>
        <w:jc w:val="both"/>
        <w:rPr>
          <w:rFonts w:ascii="Arial" w:hAnsi="Arial" w:cs="Arial"/>
          <w:bCs/>
          <w:lang w:val="es-ES_tradnl" w:eastAsia="ar-SA"/>
        </w:rPr>
      </w:pPr>
    </w:p>
    <w:p w14:paraId="773335EE" w14:textId="1EF617B5"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El </w:t>
      </w:r>
      <w:r w:rsidRPr="003E6B77">
        <w:rPr>
          <w:rFonts w:ascii="Arial" w:hAnsi="Arial" w:cs="Arial"/>
          <w:b/>
          <w:bCs/>
          <w:lang w:val="es-ES_tradnl" w:eastAsia="ar-SA"/>
        </w:rPr>
        <w:t>Honorable Senador señor Kast</w:t>
      </w:r>
      <w:r>
        <w:rPr>
          <w:rFonts w:ascii="Arial" w:hAnsi="Arial" w:cs="Arial"/>
          <w:bCs/>
          <w:lang w:val="es-ES_tradnl" w:eastAsia="ar-SA"/>
        </w:rPr>
        <w:t xml:space="preserve"> señaló que, recogiendo las palabras de la señora Subsecretaria, y si se trata de dos supuestos distintos, el artículo en cuestión se encontraría mal redactado. </w:t>
      </w:r>
    </w:p>
    <w:p w14:paraId="61F84E26" w14:textId="2A8DD0B1" w:rsidR="003E6B77" w:rsidRDefault="003E6B77" w:rsidP="00EF34EB">
      <w:pPr>
        <w:tabs>
          <w:tab w:val="left" w:pos="2835"/>
        </w:tabs>
        <w:ind w:firstLine="2835"/>
        <w:contextualSpacing/>
        <w:jc w:val="both"/>
        <w:rPr>
          <w:rFonts w:ascii="Arial" w:hAnsi="Arial" w:cs="Arial"/>
          <w:bCs/>
          <w:lang w:val="es-ES_tradnl" w:eastAsia="ar-SA"/>
        </w:rPr>
      </w:pPr>
    </w:p>
    <w:p w14:paraId="1D8BDFA8" w14:textId="277D8C20" w:rsidR="003E6B77" w:rsidRDefault="003E6B77"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La </w:t>
      </w:r>
      <w:r w:rsidRPr="00006CBD">
        <w:rPr>
          <w:rFonts w:ascii="Arial" w:hAnsi="Arial" w:cs="Arial"/>
          <w:b/>
          <w:bCs/>
          <w:lang w:val="es-ES_tradnl" w:eastAsia="ar-SA"/>
        </w:rPr>
        <w:t>señora Subsecretaria</w:t>
      </w:r>
      <w:r>
        <w:rPr>
          <w:rFonts w:ascii="Arial" w:hAnsi="Arial" w:cs="Arial"/>
          <w:bCs/>
          <w:lang w:val="es-ES_tradnl" w:eastAsia="ar-SA"/>
        </w:rPr>
        <w:t xml:space="preserve"> mencionó que el cobro tiene un camino propio, mientras que en la especie se está regulando la acumulación de los fondos </w:t>
      </w:r>
      <w:r w:rsidR="00006CBD">
        <w:rPr>
          <w:rFonts w:ascii="Arial" w:hAnsi="Arial" w:cs="Arial"/>
          <w:bCs/>
          <w:lang w:val="es-ES_tradnl" w:eastAsia="ar-SA"/>
        </w:rPr>
        <w:t xml:space="preserve">antes de la dictación del reglamento. </w:t>
      </w:r>
    </w:p>
    <w:p w14:paraId="16757208" w14:textId="3EF75E4D" w:rsidR="00006CBD" w:rsidRDefault="00006CBD" w:rsidP="00EF34EB">
      <w:pPr>
        <w:tabs>
          <w:tab w:val="left" w:pos="2835"/>
        </w:tabs>
        <w:ind w:firstLine="2835"/>
        <w:contextualSpacing/>
        <w:jc w:val="both"/>
        <w:rPr>
          <w:rFonts w:ascii="Arial" w:hAnsi="Arial" w:cs="Arial"/>
          <w:bCs/>
          <w:lang w:val="es-ES_tradnl" w:eastAsia="ar-SA"/>
        </w:rPr>
      </w:pPr>
    </w:p>
    <w:p w14:paraId="32E9846B" w14:textId="6E267A90" w:rsidR="00006CBD" w:rsidRDefault="00006CBD"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El </w:t>
      </w:r>
      <w:r w:rsidRPr="00006CBD">
        <w:rPr>
          <w:rFonts w:ascii="Arial" w:hAnsi="Arial" w:cs="Arial"/>
          <w:b/>
          <w:bCs/>
          <w:lang w:val="es-ES_tradnl" w:eastAsia="ar-SA"/>
        </w:rPr>
        <w:t>Honorable Senador señor García</w:t>
      </w:r>
      <w:r>
        <w:rPr>
          <w:rFonts w:ascii="Arial" w:hAnsi="Arial" w:cs="Arial"/>
          <w:bCs/>
          <w:lang w:val="es-ES_tradnl" w:eastAsia="ar-SA"/>
        </w:rPr>
        <w:t xml:space="preserve">, revisando la redacción del artículo 212°-14 que se agrega, </w:t>
      </w:r>
      <w:r w:rsidR="00CA001C">
        <w:rPr>
          <w:rFonts w:ascii="Arial" w:hAnsi="Arial" w:cs="Arial"/>
          <w:bCs/>
          <w:lang w:val="es-ES_tradnl" w:eastAsia="ar-SA"/>
        </w:rPr>
        <w:t xml:space="preserve">hizo presente que </w:t>
      </w:r>
      <w:bookmarkStart w:id="9" w:name="_GoBack"/>
      <w:bookmarkEnd w:id="9"/>
      <w:r>
        <w:rPr>
          <w:rFonts w:ascii="Arial" w:hAnsi="Arial" w:cs="Arial"/>
          <w:bCs/>
          <w:lang w:val="es-ES_tradnl" w:eastAsia="ar-SA"/>
        </w:rPr>
        <w:t xml:space="preserve">en su inciso final se identifica el reglamento que se nombra en el actual artículo primero transitorio. </w:t>
      </w:r>
    </w:p>
    <w:p w14:paraId="1EF05A81" w14:textId="4AABF204" w:rsidR="00006CBD" w:rsidRDefault="00006CBD" w:rsidP="00EF34EB">
      <w:pPr>
        <w:tabs>
          <w:tab w:val="left" w:pos="2835"/>
        </w:tabs>
        <w:ind w:firstLine="2835"/>
        <w:contextualSpacing/>
        <w:jc w:val="both"/>
        <w:rPr>
          <w:rFonts w:ascii="Arial" w:hAnsi="Arial" w:cs="Arial"/>
          <w:bCs/>
          <w:lang w:val="es-ES_tradnl" w:eastAsia="ar-SA"/>
        </w:rPr>
      </w:pPr>
    </w:p>
    <w:p w14:paraId="417061A3" w14:textId="59D78F46" w:rsidR="00006CBD" w:rsidRDefault="00006CBD" w:rsidP="00EF34EB">
      <w:pPr>
        <w:tabs>
          <w:tab w:val="left" w:pos="2835"/>
        </w:tabs>
        <w:ind w:firstLine="2835"/>
        <w:contextualSpacing/>
        <w:jc w:val="both"/>
        <w:rPr>
          <w:rFonts w:ascii="Arial" w:hAnsi="Arial" w:cs="Arial"/>
          <w:bCs/>
          <w:lang w:val="es-ES_tradnl" w:eastAsia="ar-SA"/>
        </w:rPr>
      </w:pPr>
      <w:r>
        <w:rPr>
          <w:rFonts w:ascii="Arial" w:hAnsi="Arial" w:cs="Arial"/>
          <w:bCs/>
          <w:lang w:val="es-ES_tradnl" w:eastAsia="ar-SA"/>
        </w:rPr>
        <w:t xml:space="preserve">La </w:t>
      </w:r>
      <w:r w:rsidRPr="00006CBD">
        <w:rPr>
          <w:rFonts w:ascii="Arial" w:hAnsi="Arial" w:cs="Arial"/>
          <w:b/>
          <w:bCs/>
          <w:lang w:val="es-ES_tradnl" w:eastAsia="ar-SA"/>
        </w:rPr>
        <w:t>señora Subsecretaria</w:t>
      </w:r>
      <w:r>
        <w:rPr>
          <w:rFonts w:ascii="Arial" w:hAnsi="Arial" w:cs="Arial"/>
          <w:bCs/>
          <w:lang w:val="es-ES_tradnl" w:eastAsia="ar-SA"/>
        </w:rPr>
        <w:t xml:space="preserve"> enfatizó en que se trata de dos cosas distintas, separando el cobro de lo que es el Fondo de Estabilización administrado por parte de la Tesorería General de la República. </w:t>
      </w:r>
    </w:p>
    <w:p w14:paraId="7CDF3728" w14:textId="7E3A7B89" w:rsidR="003E6B77" w:rsidRDefault="003E6B77" w:rsidP="00EF34EB">
      <w:pPr>
        <w:tabs>
          <w:tab w:val="left" w:pos="2835"/>
        </w:tabs>
        <w:ind w:firstLine="2835"/>
        <w:contextualSpacing/>
        <w:jc w:val="both"/>
        <w:rPr>
          <w:rFonts w:ascii="Arial" w:hAnsi="Arial" w:cs="Arial"/>
          <w:bCs/>
          <w:lang w:val="es-ES_tradnl" w:eastAsia="ar-SA"/>
        </w:rPr>
      </w:pPr>
    </w:p>
    <w:p w14:paraId="24A22404" w14:textId="77777777" w:rsidR="003E6B77" w:rsidRDefault="003E6B77" w:rsidP="00EF34EB">
      <w:pPr>
        <w:tabs>
          <w:tab w:val="left" w:pos="2835"/>
        </w:tabs>
        <w:ind w:firstLine="2835"/>
        <w:contextualSpacing/>
        <w:jc w:val="both"/>
        <w:rPr>
          <w:rFonts w:ascii="Arial" w:hAnsi="Arial" w:cs="Arial"/>
          <w:bCs/>
          <w:lang w:val="es-ES_tradnl" w:eastAsia="ar-SA"/>
        </w:rPr>
      </w:pPr>
    </w:p>
    <w:p w14:paraId="266D3ADF" w14:textId="11493C85" w:rsidR="00755F2C" w:rsidRDefault="00687AE9" w:rsidP="00EF34EB">
      <w:pPr>
        <w:tabs>
          <w:tab w:val="left" w:pos="2835"/>
        </w:tabs>
        <w:ind w:firstLine="2835"/>
        <w:contextualSpacing/>
        <w:jc w:val="both"/>
        <w:rPr>
          <w:rFonts w:ascii="Arial" w:hAnsi="Arial" w:cs="Arial"/>
          <w:b/>
          <w:spacing w:val="6"/>
          <w:lang w:eastAsia="ar-SA"/>
        </w:rPr>
      </w:pPr>
      <w:r w:rsidRPr="001A7768">
        <w:rPr>
          <w:rFonts w:ascii="Arial" w:hAnsi="Arial" w:cs="Arial"/>
          <w:b/>
          <w:spacing w:val="6"/>
          <w:lang w:eastAsia="ar-SA"/>
        </w:rPr>
        <w:t>--</w:t>
      </w:r>
      <w:r w:rsidR="00755F2C" w:rsidRPr="001A7768">
        <w:rPr>
          <w:rFonts w:ascii="Arial" w:hAnsi="Arial" w:cs="Arial"/>
          <w:b/>
          <w:spacing w:val="6"/>
          <w:lang w:eastAsia="ar-SA"/>
        </w:rPr>
        <w:t>En</w:t>
      </w:r>
      <w:r w:rsidR="00AE3F71">
        <w:rPr>
          <w:rFonts w:ascii="Arial" w:hAnsi="Arial" w:cs="Arial"/>
          <w:b/>
          <w:spacing w:val="6"/>
          <w:lang w:eastAsia="ar-SA"/>
        </w:rPr>
        <w:t xml:space="preserve"> votación, el artículo primero</w:t>
      </w:r>
      <w:r w:rsidR="00755F2C" w:rsidRPr="001A7768">
        <w:rPr>
          <w:rFonts w:ascii="Arial" w:hAnsi="Arial" w:cs="Arial"/>
          <w:b/>
          <w:spacing w:val="6"/>
          <w:lang w:eastAsia="ar-SA"/>
        </w:rPr>
        <w:t xml:space="preserve"> transitorio fue aprobado </w:t>
      </w:r>
      <w:r w:rsidR="00006CBD">
        <w:rPr>
          <w:rFonts w:ascii="Arial" w:hAnsi="Arial" w:cs="Arial"/>
          <w:b/>
          <w:spacing w:val="6"/>
          <w:lang w:eastAsia="ar-SA"/>
        </w:rPr>
        <w:t>con el voto a favor de los Honorables Senadores señores García, Kast</w:t>
      </w:r>
      <w:r w:rsidR="00742C15">
        <w:rPr>
          <w:rFonts w:ascii="Arial" w:hAnsi="Arial" w:cs="Arial"/>
          <w:b/>
          <w:spacing w:val="6"/>
          <w:lang w:eastAsia="ar-SA"/>
        </w:rPr>
        <w:t xml:space="preserve"> y Núñez y con el voto en contra</w:t>
      </w:r>
      <w:r w:rsidR="00006CBD">
        <w:rPr>
          <w:rFonts w:ascii="Arial" w:hAnsi="Arial" w:cs="Arial"/>
          <w:b/>
          <w:spacing w:val="6"/>
          <w:lang w:eastAsia="ar-SA"/>
        </w:rPr>
        <w:t xml:space="preserve"> del Honorable Senador señor Coloma</w:t>
      </w:r>
      <w:r w:rsidR="00755F2C" w:rsidRPr="001A7768">
        <w:rPr>
          <w:rFonts w:ascii="Arial" w:hAnsi="Arial" w:cs="Arial"/>
          <w:b/>
          <w:spacing w:val="6"/>
          <w:lang w:eastAsia="ar-SA"/>
        </w:rPr>
        <w:t>.</w:t>
      </w:r>
    </w:p>
    <w:p w14:paraId="3FF1FCA2" w14:textId="002BE2A9" w:rsidR="00AE3F71" w:rsidRDefault="00AE3F71" w:rsidP="00755F2C">
      <w:pPr>
        <w:tabs>
          <w:tab w:val="left" w:pos="2835"/>
        </w:tabs>
        <w:ind w:firstLine="2835"/>
        <w:jc w:val="both"/>
        <w:rPr>
          <w:rFonts w:ascii="Arial" w:hAnsi="Arial" w:cs="Arial"/>
          <w:b/>
          <w:spacing w:val="6"/>
          <w:lang w:eastAsia="ar-SA"/>
        </w:rPr>
      </w:pPr>
    </w:p>
    <w:p w14:paraId="2EA31868" w14:textId="05BD6212" w:rsidR="00AE3F71" w:rsidRDefault="00AE3F71" w:rsidP="00755F2C">
      <w:pPr>
        <w:tabs>
          <w:tab w:val="left" w:pos="2835"/>
        </w:tabs>
        <w:ind w:firstLine="2835"/>
        <w:jc w:val="both"/>
        <w:rPr>
          <w:rFonts w:ascii="Arial" w:hAnsi="Arial" w:cs="Arial"/>
          <w:b/>
          <w:spacing w:val="6"/>
          <w:lang w:eastAsia="ar-SA"/>
        </w:rPr>
      </w:pPr>
    </w:p>
    <w:p w14:paraId="6DB14310" w14:textId="7AE0D5C1" w:rsidR="00AE3F71" w:rsidRPr="000671AA" w:rsidRDefault="008D0205" w:rsidP="008D0205">
      <w:pPr>
        <w:tabs>
          <w:tab w:val="left" w:pos="1350"/>
          <w:tab w:val="left" w:pos="2835"/>
          <w:tab w:val="center" w:pos="4135"/>
        </w:tabs>
        <w:suppressAutoHyphens/>
        <w:rPr>
          <w:rFonts w:ascii="Arial" w:hAnsi="Arial" w:cs="Arial"/>
          <w:b/>
          <w:u w:val="single"/>
          <w:lang w:eastAsia="ar-SA"/>
        </w:rPr>
      </w:pPr>
      <w:r w:rsidRPr="000671AA">
        <w:rPr>
          <w:rFonts w:ascii="Arial" w:hAnsi="Arial" w:cs="Arial"/>
          <w:b/>
          <w:lang w:eastAsia="ar-SA"/>
        </w:rPr>
        <w:tab/>
      </w:r>
      <w:r w:rsidRPr="000671AA">
        <w:rPr>
          <w:rFonts w:ascii="Arial" w:hAnsi="Arial" w:cs="Arial"/>
          <w:b/>
          <w:lang w:eastAsia="ar-SA"/>
        </w:rPr>
        <w:tab/>
      </w:r>
      <w:r w:rsidRPr="000671AA">
        <w:rPr>
          <w:rFonts w:ascii="Arial" w:hAnsi="Arial" w:cs="Arial"/>
          <w:b/>
          <w:lang w:eastAsia="ar-SA"/>
        </w:rPr>
        <w:tab/>
      </w:r>
      <w:r w:rsidR="002E1E86" w:rsidRPr="000671AA">
        <w:rPr>
          <w:rFonts w:ascii="Arial" w:hAnsi="Arial" w:cs="Arial"/>
          <w:b/>
          <w:u w:val="single"/>
          <w:lang w:eastAsia="ar-SA"/>
        </w:rPr>
        <w:t>Artículo segundo</w:t>
      </w:r>
    </w:p>
    <w:p w14:paraId="44669D2C" w14:textId="77777777" w:rsidR="00AE3F71" w:rsidRPr="00880D3F" w:rsidRDefault="00AE3F71" w:rsidP="00AE3F71">
      <w:pPr>
        <w:tabs>
          <w:tab w:val="left" w:pos="2835"/>
        </w:tabs>
        <w:ind w:firstLine="2835"/>
        <w:jc w:val="both"/>
        <w:rPr>
          <w:rFonts w:ascii="Arial" w:hAnsi="Arial" w:cs="Arial"/>
          <w:szCs w:val="20"/>
          <w:lang w:val="es-ES_tradnl"/>
        </w:rPr>
      </w:pPr>
    </w:p>
    <w:p w14:paraId="0388DE02" w14:textId="77777777" w:rsidR="00F41E8A" w:rsidRDefault="00F41E8A" w:rsidP="00AE3F71">
      <w:pPr>
        <w:tabs>
          <w:tab w:val="left" w:pos="2835"/>
        </w:tabs>
        <w:ind w:firstLine="2835"/>
        <w:jc w:val="both"/>
        <w:rPr>
          <w:rFonts w:ascii="Arial" w:hAnsi="Arial" w:cs="Arial"/>
          <w:bCs/>
          <w:lang w:eastAsia="ar-SA"/>
        </w:rPr>
      </w:pPr>
      <w:r>
        <w:rPr>
          <w:rFonts w:ascii="Arial" w:hAnsi="Arial" w:cs="Arial"/>
          <w:bCs/>
          <w:lang w:eastAsia="ar-SA"/>
        </w:rPr>
        <w:t>Su contenido es el siguiente:</w:t>
      </w:r>
    </w:p>
    <w:p w14:paraId="63D14C34" w14:textId="77777777" w:rsidR="00F41E8A" w:rsidRDefault="00F41E8A" w:rsidP="00AE3F71">
      <w:pPr>
        <w:tabs>
          <w:tab w:val="left" w:pos="2835"/>
        </w:tabs>
        <w:ind w:firstLine="2835"/>
        <w:jc w:val="both"/>
        <w:rPr>
          <w:rFonts w:ascii="Arial" w:hAnsi="Arial" w:cs="Arial"/>
          <w:bCs/>
          <w:lang w:eastAsia="ar-SA"/>
        </w:rPr>
      </w:pPr>
    </w:p>
    <w:p w14:paraId="00AC1C9C" w14:textId="07E0E036" w:rsidR="007B0FD2" w:rsidRPr="003C57B6" w:rsidRDefault="007B0FD2" w:rsidP="007B0FD2">
      <w:pPr>
        <w:widowControl/>
        <w:ind w:firstLine="2835"/>
        <w:jc w:val="both"/>
        <w:rPr>
          <w:rFonts w:ascii="Arial" w:hAnsi="Arial" w:cs="Arial"/>
          <w:color w:val="auto"/>
          <w:spacing w:val="-3"/>
          <w:lang w:val="es-MX"/>
        </w:rPr>
      </w:pPr>
      <w:r>
        <w:rPr>
          <w:rFonts w:ascii="Arial" w:hAnsi="Arial" w:cs="Arial"/>
          <w:color w:val="auto"/>
          <w:spacing w:val="-3"/>
          <w:lang w:val="es-MX"/>
        </w:rPr>
        <w:t>“</w:t>
      </w:r>
      <w:r w:rsidRPr="003C57B6">
        <w:rPr>
          <w:rFonts w:ascii="Arial" w:hAnsi="Arial" w:cs="Arial"/>
          <w:color w:val="auto"/>
          <w:spacing w:val="-3"/>
          <w:lang w:val="es-MX"/>
        </w:rPr>
        <w:t>Artículo segundo.- Increméntase en dos cupos la dotación máxima de personal de la Comisión Nacional de Energía consignada en la Ley de Presupuestos del Sector Público. El mayor gasto fiscal que signifique la aplicación de esta ley en su primer año presupuestario de vigencia se financiará con cargo al presupuesto vigente de la Comisión Nacional de Energía. No obstante lo anterior, el Ministerio de Hacienda, con cargo a la partida presupuestaria Tesoro Público, podrá suplementar dicho presupuesto en la parte de gasto que no se pudiere financiar con tales recursos. Para los años posteriores, el gasto se financiará con cargo a los recursos que se contemplen en las respectivas leyes de presupuestos del sector público.</w:t>
      </w:r>
      <w:r>
        <w:rPr>
          <w:rFonts w:ascii="Arial" w:hAnsi="Arial" w:cs="Arial"/>
          <w:color w:val="auto"/>
          <w:spacing w:val="-3"/>
          <w:lang w:val="es-MX"/>
        </w:rPr>
        <w:t>”.</w:t>
      </w:r>
    </w:p>
    <w:p w14:paraId="6B26DD39" w14:textId="7D203D52" w:rsidR="00AE3F71" w:rsidRDefault="00AE3F71" w:rsidP="007854C6">
      <w:pPr>
        <w:tabs>
          <w:tab w:val="left" w:pos="2835"/>
        </w:tabs>
        <w:jc w:val="both"/>
        <w:rPr>
          <w:rFonts w:ascii="Arial" w:hAnsi="Arial" w:cs="Arial"/>
          <w:bCs/>
          <w:lang w:val="es-ES_tradnl" w:eastAsia="ar-SA"/>
        </w:rPr>
      </w:pPr>
    </w:p>
    <w:p w14:paraId="4D01BA49" w14:textId="77777777" w:rsidR="00AE3F71" w:rsidRDefault="00AE3F71" w:rsidP="00AE3F71">
      <w:pPr>
        <w:tabs>
          <w:tab w:val="left" w:pos="2835"/>
        </w:tabs>
        <w:ind w:firstLine="2835"/>
        <w:jc w:val="both"/>
        <w:rPr>
          <w:rFonts w:ascii="Arial" w:hAnsi="Arial" w:cs="Arial"/>
          <w:bCs/>
          <w:lang w:val="es-ES_tradnl" w:eastAsia="ar-SA"/>
        </w:rPr>
      </w:pPr>
    </w:p>
    <w:p w14:paraId="56544F9F" w14:textId="4288B644" w:rsidR="00AE3F71" w:rsidRPr="001A7768" w:rsidRDefault="00AE3F71" w:rsidP="00AE3F71">
      <w:pPr>
        <w:tabs>
          <w:tab w:val="left" w:pos="2835"/>
        </w:tabs>
        <w:ind w:firstLine="2835"/>
        <w:jc w:val="both"/>
        <w:rPr>
          <w:rFonts w:ascii="Arial" w:hAnsi="Arial" w:cs="Arial"/>
          <w:b/>
          <w:spacing w:val="6"/>
          <w:lang w:eastAsia="ar-SA"/>
        </w:rPr>
      </w:pPr>
      <w:r w:rsidRPr="001A7768">
        <w:rPr>
          <w:rFonts w:ascii="Arial" w:hAnsi="Arial" w:cs="Arial"/>
          <w:b/>
          <w:spacing w:val="6"/>
          <w:lang w:eastAsia="ar-SA"/>
        </w:rPr>
        <w:t>--En</w:t>
      </w:r>
      <w:r w:rsidR="00D76FDF">
        <w:rPr>
          <w:rFonts w:ascii="Arial" w:hAnsi="Arial" w:cs="Arial"/>
          <w:b/>
          <w:spacing w:val="6"/>
          <w:lang w:eastAsia="ar-SA"/>
        </w:rPr>
        <w:t xml:space="preserve"> votación, el artículo segundo</w:t>
      </w:r>
      <w:r w:rsidRPr="001A7768">
        <w:rPr>
          <w:rFonts w:ascii="Arial" w:hAnsi="Arial" w:cs="Arial"/>
          <w:b/>
          <w:spacing w:val="6"/>
          <w:lang w:eastAsia="ar-SA"/>
        </w:rPr>
        <w:t xml:space="preserve"> transitorio fue aprobado po</w:t>
      </w:r>
      <w:r>
        <w:rPr>
          <w:rFonts w:ascii="Arial" w:hAnsi="Arial" w:cs="Arial"/>
          <w:b/>
          <w:spacing w:val="6"/>
          <w:lang w:eastAsia="ar-SA"/>
        </w:rPr>
        <w:t xml:space="preserve">r la unanimidad de los miembros </w:t>
      </w:r>
      <w:r w:rsidRPr="001A7768">
        <w:rPr>
          <w:rFonts w:ascii="Arial" w:hAnsi="Arial" w:cs="Arial"/>
          <w:b/>
          <w:spacing w:val="6"/>
          <w:lang w:eastAsia="ar-SA"/>
        </w:rPr>
        <w:t xml:space="preserve">de la Comisión, Honorables Senadores señores </w:t>
      </w:r>
      <w:r>
        <w:rPr>
          <w:rFonts w:ascii="Arial" w:hAnsi="Arial" w:cs="Arial"/>
          <w:b/>
          <w:spacing w:val="6"/>
          <w:lang w:eastAsia="ar-SA"/>
        </w:rPr>
        <w:t xml:space="preserve">Coloma, </w:t>
      </w:r>
      <w:r w:rsidRPr="001A7768">
        <w:rPr>
          <w:rFonts w:ascii="Arial" w:hAnsi="Arial" w:cs="Arial"/>
          <w:b/>
          <w:spacing w:val="6"/>
          <w:lang w:eastAsia="ar-SA"/>
        </w:rPr>
        <w:t xml:space="preserve">García, </w:t>
      </w:r>
      <w:r>
        <w:rPr>
          <w:rFonts w:ascii="Arial" w:hAnsi="Arial" w:cs="Arial"/>
          <w:b/>
          <w:spacing w:val="6"/>
          <w:lang w:eastAsia="ar-SA"/>
        </w:rPr>
        <w:t xml:space="preserve">Kast, </w:t>
      </w:r>
      <w:r w:rsidRPr="001A7768">
        <w:rPr>
          <w:rFonts w:ascii="Arial" w:hAnsi="Arial" w:cs="Arial"/>
          <w:b/>
          <w:spacing w:val="6"/>
          <w:lang w:eastAsia="ar-SA"/>
        </w:rPr>
        <w:t>Lagos y Núñez.</w:t>
      </w:r>
    </w:p>
    <w:p w14:paraId="4D6809C1" w14:textId="3064B38E" w:rsidR="00AE3F71" w:rsidRDefault="00AE3F71" w:rsidP="00755F2C">
      <w:pPr>
        <w:tabs>
          <w:tab w:val="left" w:pos="2835"/>
        </w:tabs>
        <w:ind w:firstLine="2835"/>
        <w:jc w:val="both"/>
        <w:rPr>
          <w:rFonts w:ascii="Arial" w:hAnsi="Arial" w:cs="Arial"/>
          <w:b/>
          <w:spacing w:val="6"/>
          <w:lang w:eastAsia="ar-SA"/>
        </w:rPr>
      </w:pPr>
    </w:p>
    <w:p w14:paraId="22491BFD" w14:textId="77777777" w:rsidR="002E1E86" w:rsidRPr="001A7768" w:rsidRDefault="002E1E86" w:rsidP="00755F2C">
      <w:pPr>
        <w:tabs>
          <w:tab w:val="left" w:pos="2835"/>
        </w:tabs>
        <w:ind w:firstLine="2835"/>
        <w:jc w:val="both"/>
        <w:rPr>
          <w:rFonts w:ascii="Arial" w:hAnsi="Arial" w:cs="Arial"/>
          <w:b/>
          <w:spacing w:val="6"/>
          <w:lang w:eastAsia="ar-SA"/>
        </w:rPr>
      </w:pPr>
    </w:p>
    <w:p w14:paraId="22A7E63F" w14:textId="09207569" w:rsidR="002E1E86" w:rsidRPr="00880D3F" w:rsidRDefault="002E1E86" w:rsidP="002E1E86">
      <w:pPr>
        <w:tabs>
          <w:tab w:val="left" w:pos="2835"/>
        </w:tabs>
        <w:suppressAutoHyphens/>
        <w:jc w:val="center"/>
        <w:rPr>
          <w:rFonts w:ascii="Arial" w:hAnsi="Arial" w:cs="Arial"/>
          <w:b/>
          <w:u w:val="single"/>
          <w:lang w:eastAsia="ar-SA"/>
        </w:rPr>
      </w:pPr>
      <w:r>
        <w:rPr>
          <w:rFonts w:ascii="Arial" w:hAnsi="Arial" w:cs="Arial"/>
          <w:b/>
          <w:u w:val="single"/>
          <w:lang w:eastAsia="ar-SA"/>
        </w:rPr>
        <w:t>Artículo tercero</w:t>
      </w:r>
    </w:p>
    <w:p w14:paraId="1E38C0AD" w14:textId="77777777" w:rsidR="002E1E86" w:rsidRPr="00880D3F" w:rsidRDefault="002E1E86" w:rsidP="002E1E86">
      <w:pPr>
        <w:tabs>
          <w:tab w:val="left" w:pos="2835"/>
        </w:tabs>
        <w:ind w:firstLine="2835"/>
        <w:jc w:val="both"/>
        <w:rPr>
          <w:rFonts w:ascii="Arial" w:hAnsi="Arial" w:cs="Arial"/>
          <w:szCs w:val="20"/>
          <w:lang w:val="es-ES_tradnl"/>
        </w:rPr>
      </w:pPr>
    </w:p>
    <w:p w14:paraId="679FD62C" w14:textId="77777777" w:rsidR="00F41E8A" w:rsidRDefault="002E1E86" w:rsidP="002E1E86">
      <w:pPr>
        <w:tabs>
          <w:tab w:val="left" w:pos="2835"/>
        </w:tabs>
        <w:ind w:firstLine="2835"/>
        <w:jc w:val="both"/>
        <w:rPr>
          <w:rFonts w:ascii="Arial" w:hAnsi="Arial" w:cs="Arial"/>
          <w:bCs/>
          <w:lang w:eastAsia="ar-SA"/>
        </w:rPr>
      </w:pPr>
      <w:r w:rsidRPr="00E44A13">
        <w:rPr>
          <w:rFonts w:ascii="Arial" w:hAnsi="Arial" w:cs="Arial"/>
          <w:bCs/>
          <w:lang w:eastAsia="ar-SA"/>
        </w:rPr>
        <w:t>Prescribe</w:t>
      </w:r>
      <w:r w:rsidR="00F41E8A">
        <w:rPr>
          <w:rFonts w:ascii="Arial" w:hAnsi="Arial" w:cs="Arial"/>
          <w:bCs/>
          <w:lang w:eastAsia="ar-SA"/>
        </w:rPr>
        <w:t xml:space="preserve"> textualmente lo siguiente:</w:t>
      </w:r>
    </w:p>
    <w:p w14:paraId="740D26E8" w14:textId="77777777" w:rsidR="00F41E8A" w:rsidRDefault="00F41E8A" w:rsidP="002E1E86">
      <w:pPr>
        <w:tabs>
          <w:tab w:val="left" w:pos="2835"/>
        </w:tabs>
        <w:ind w:firstLine="2835"/>
        <w:jc w:val="both"/>
        <w:rPr>
          <w:rFonts w:ascii="Arial" w:hAnsi="Arial" w:cs="Arial"/>
          <w:bCs/>
          <w:lang w:eastAsia="ar-SA"/>
        </w:rPr>
      </w:pPr>
    </w:p>
    <w:p w14:paraId="55A8A2DA" w14:textId="796EDCA1" w:rsidR="007B0FD2" w:rsidRPr="003C57B6" w:rsidRDefault="007B0FD2" w:rsidP="007B0FD2">
      <w:pPr>
        <w:widowControl/>
        <w:ind w:firstLine="2835"/>
        <w:jc w:val="both"/>
        <w:rPr>
          <w:rFonts w:ascii="Arial" w:hAnsi="Arial" w:cs="Arial"/>
          <w:bCs/>
          <w:color w:val="auto"/>
          <w:spacing w:val="-3"/>
          <w:lang w:val="es-ES_tradnl"/>
        </w:rPr>
      </w:pPr>
      <w:r w:rsidRPr="007B0FD2">
        <w:rPr>
          <w:rFonts w:ascii="Arial" w:hAnsi="Arial" w:cs="Arial"/>
          <w:bCs/>
          <w:color w:val="auto"/>
          <w:spacing w:val="-3"/>
          <w:lang w:val="es-ES_tradnl"/>
        </w:rPr>
        <w:t>“</w:t>
      </w:r>
      <w:r w:rsidRPr="003C57B6">
        <w:rPr>
          <w:rFonts w:ascii="Arial" w:hAnsi="Arial" w:cs="Arial"/>
          <w:bCs/>
          <w:color w:val="auto"/>
          <w:spacing w:val="-3"/>
          <w:lang w:val="es-ES_tradnl"/>
        </w:rPr>
        <w:t>Artículo tercero.- A partir del año 2023 y mientras no se pague la totalidad del Saldo Final Restante del Mecanismo de Protección al Cliente, de conformidad con lo establecido en el inciso final del artículo 2 de esta ley, y siempre que se determinen alzas para las tarifas de los clientes regulados en el numeral i) que incorpora el literal a) del artículo 1 de esta ley, o que de conformidad al artículo 9 se fije un cargo MPC superior a $0 para este tramo de clientes, el Ministerio de Hacienda realizará aportes anuales de hasta 20 millones de dólares de los Estados Unidos de América o su equivalente en moneda nacional, al Fondo de Estabilización de Tarifas del artículo 1 de esta ley, mediante uno o más decretos expedidos bajo la fórmula “Por Orden del Presidente de la República”, recursos que complementarán el cargo que establece el literal a) del mismo artículo. En el cumplimiento del objeto del fondo, los recursos a que se refiere este artículo solo podrán ser utilizados para los objetivos antedichos.</w:t>
      </w:r>
      <w:r w:rsidRPr="007B0FD2">
        <w:rPr>
          <w:rFonts w:ascii="Arial" w:hAnsi="Arial" w:cs="Arial"/>
          <w:bCs/>
          <w:color w:val="auto"/>
          <w:spacing w:val="-3"/>
          <w:lang w:val="es-ES_tradnl"/>
        </w:rPr>
        <w:t>”.</w:t>
      </w:r>
    </w:p>
    <w:p w14:paraId="16F34203" w14:textId="3C5C9124" w:rsidR="002E1E86" w:rsidRDefault="002E1E86" w:rsidP="00AE17E6">
      <w:pPr>
        <w:tabs>
          <w:tab w:val="left" w:pos="2835"/>
        </w:tabs>
        <w:jc w:val="both"/>
        <w:rPr>
          <w:rFonts w:ascii="Arial" w:hAnsi="Arial" w:cs="Arial"/>
          <w:bCs/>
          <w:lang w:val="es-ES_tradnl" w:eastAsia="ar-SA"/>
        </w:rPr>
      </w:pPr>
    </w:p>
    <w:p w14:paraId="4638F0DD" w14:textId="77777777" w:rsidR="00006CBD" w:rsidRDefault="00006CBD" w:rsidP="00AE17E6">
      <w:pPr>
        <w:tabs>
          <w:tab w:val="left" w:pos="2835"/>
        </w:tabs>
        <w:jc w:val="both"/>
        <w:rPr>
          <w:rFonts w:ascii="Arial" w:hAnsi="Arial" w:cs="Arial"/>
          <w:bCs/>
          <w:lang w:val="es-ES_tradnl" w:eastAsia="ar-SA"/>
        </w:rPr>
      </w:pPr>
    </w:p>
    <w:p w14:paraId="6E571CC6" w14:textId="543E3F6E" w:rsidR="00006CBD" w:rsidRPr="00006CBD" w:rsidRDefault="00006CBD" w:rsidP="00006CBD">
      <w:pPr>
        <w:tabs>
          <w:tab w:val="left" w:pos="2835"/>
        </w:tabs>
        <w:ind w:firstLine="2835"/>
        <w:jc w:val="both"/>
        <w:rPr>
          <w:rFonts w:ascii="Arial" w:hAnsi="Arial" w:cs="Arial"/>
          <w:b/>
          <w:spacing w:val="6"/>
          <w:lang w:eastAsia="ar-SA"/>
        </w:rPr>
      </w:pPr>
      <w:r w:rsidRPr="00006CBD">
        <w:rPr>
          <w:rFonts w:ascii="Arial" w:hAnsi="Arial" w:cs="Arial"/>
          <w:b/>
          <w:spacing w:val="6"/>
          <w:lang w:eastAsia="ar-SA"/>
        </w:rPr>
        <w:t xml:space="preserve">--En votación, el artículo tercero transitorio </w:t>
      </w:r>
      <w:r w:rsidRPr="00006CBD">
        <w:rPr>
          <w:rFonts w:ascii="Arial" w:hAnsi="Arial" w:cs="Arial"/>
          <w:b/>
          <w:spacing w:val="6"/>
          <w:lang w:eastAsia="ar-SA"/>
        </w:rPr>
        <w:lastRenderedPageBreak/>
        <w:t>se registraron dos votos a favor de los Honorables Senadores señores Lagos y Núñez y tres abstenciones de los Honorables Senadores señores Coloma, García y Kast. Repetida la votación de conformidad con el artículo 178 del Reglamento de la Corporación, se registró idéntico resultado, por lo que en aplicación de dicha disposición reglamentaria, las abstenciones se sumaron a los votos favorables.</w:t>
      </w:r>
    </w:p>
    <w:p w14:paraId="0D383627" w14:textId="77777777" w:rsidR="002E1E86" w:rsidRDefault="002E1E86" w:rsidP="002E1E86">
      <w:pPr>
        <w:tabs>
          <w:tab w:val="left" w:pos="2835"/>
        </w:tabs>
        <w:ind w:firstLine="2835"/>
        <w:jc w:val="both"/>
        <w:rPr>
          <w:rFonts w:ascii="Arial" w:hAnsi="Arial" w:cs="Arial"/>
          <w:bCs/>
          <w:lang w:val="es-ES_tradnl" w:eastAsia="ar-SA"/>
        </w:rPr>
      </w:pPr>
    </w:p>
    <w:p w14:paraId="1E24B990" w14:textId="5AEAEBD9" w:rsidR="002E1E86" w:rsidRDefault="002E1E86" w:rsidP="00006CBD">
      <w:pPr>
        <w:tabs>
          <w:tab w:val="left" w:pos="2835"/>
        </w:tabs>
        <w:jc w:val="both"/>
        <w:rPr>
          <w:rFonts w:ascii="Arial" w:hAnsi="Arial" w:cs="Arial"/>
          <w:szCs w:val="20"/>
          <w:lang w:val="es-ES_tradnl"/>
        </w:rPr>
      </w:pPr>
    </w:p>
    <w:p w14:paraId="148DA680" w14:textId="1AAB11CC" w:rsidR="002E1E86" w:rsidRPr="00880D3F" w:rsidRDefault="002E1E86" w:rsidP="002E1E86">
      <w:pPr>
        <w:tabs>
          <w:tab w:val="left" w:pos="2835"/>
        </w:tabs>
        <w:suppressAutoHyphens/>
        <w:jc w:val="center"/>
        <w:rPr>
          <w:rFonts w:ascii="Arial" w:hAnsi="Arial" w:cs="Arial"/>
          <w:b/>
          <w:u w:val="single"/>
          <w:lang w:eastAsia="ar-SA"/>
        </w:rPr>
      </w:pPr>
      <w:r>
        <w:rPr>
          <w:rFonts w:ascii="Arial" w:hAnsi="Arial" w:cs="Arial"/>
          <w:b/>
          <w:u w:val="single"/>
          <w:lang w:eastAsia="ar-SA"/>
        </w:rPr>
        <w:t>Artículo cuarto</w:t>
      </w:r>
    </w:p>
    <w:p w14:paraId="19393945" w14:textId="77777777" w:rsidR="002E1E86" w:rsidRPr="00880D3F" w:rsidRDefault="002E1E86" w:rsidP="002E1E86">
      <w:pPr>
        <w:tabs>
          <w:tab w:val="left" w:pos="2835"/>
        </w:tabs>
        <w:ind w:firstLine="2835"/>
        <w:jc w:val="both"/>
        <w:rPr>
          <w:rFonts w:ascii="Arial" w:hAnsi="Arial" w:cs="Arial"/>
          <w:szCs w:val="20"/>
          <w:lang w:val="es-ES_tradnl"/>
        </w:rPr>
      </w:pPr>
    </w:p>
    <w:p w14:paraId="667FC546" w14:textId="77777777" w:rsidR="00AE17E6" w:rsidRDefault="00AE17E6" w:rsidP="00F41E8A">
      <w:pPr>
        <w:tabs>
          <w:tab w:val="left" w:pos="2835"/>
        </w:tabs>
        <w:ind w:firstLine="2835"/>
        <w:jc w:val="both"/>
        <w:rPr>
          <w:rFonts w:ascii="Arial" w:hAnsi="Arial" w:cs="Arial"/>
          <w:bCs/>
          <w:lang w:eastAsia="ar-SA"/>
        </w:rPr>
      </w:pPr>
      <w:r>
        <w:rPr>
          <w:rFonts w:ascii="Arial" w:hAnsi="Arial" w:cs="Arial"/>
          <w:bCs/>
          <w:lang w:eastAsia="ar-SA"/>
        </w:rPr>
        <w:t>Es del siguiente tenor:</w:t>
      </w:r>
    </w:p>
    <w:p w14:paraId="1152AACD" w14:textId="77777777" w:rsidR="00AE17E6" w:rsidRDefault="00AE17E6" w:rsidP="00F41E8A">
      <w:pPr>
        <w:tabs>
          <w:tab w:val="left" w:pos="2835"/>
        </w:tabs>
        <w:ind w:firstLine="2835"/>
        <w:jc w:val="both"/>
        <w:rPr>
          <w:rFonts w:ascii="Arial" w:hAnsi="Arial" w:cs="Arial"/>
          <w:bCs/>
          <w:lang w:eastAsia="ar-SA"/>
        </w:rPr>
      </w:pPr>
    </w:p>
    <w:p w14:paraId="51FF448D" w14:textId="71608BA1" w:rsidR="007B0FD2" w:rsidRPr="003C57B6" w:rsidRDefault="007B0FD2" w:rsidP="007B0FD2">
      <w:pPr>
        <w:widowControl/>
        <w:ind w:firstLine="2835"/>
        <w:jc w:val="both"/>
        <w:rPr>
          <w:rFonts w:ascii="Arial" w:hAnsi="Arial" w:cs="Arial"/>
          <w:bCs/>
          <w:color w:val="auto"/>
          <w:spacing w:val="-3"/>
          <w:lang w:val="es-ES_tradnl"/>
        </w:rPr>
      </w:pPr>
      <w:r w:rsidRPr="007B0FD2">
        <w:rPr>
          <w:rFonts w:ascii="Arial" w:hAnsi="Arial" w:cs="Arial"/>
          <w:bCs/>
          <w:color w:val="auto"/>
          <w:spacing w:val="-3"/>
          <w:lang w:val="es-ES_tradnl"/>
        </w:rPr>
        <w:t>“</w:t>
      </w:r>
      <w:r w:rsidRPr="003C57B6">
        <w:rPr>
          <w:rFonts w:ascii="Arial" w:hAnsi="Arial" w:cs="Arial"/>
          <w:bCs/>
          <w:color w:val="auto"/>
          <w:spacing w:val="-3"/>
          <w:lang w:val="es-ES_tradnl"/>
        </w:rPr>
        <w:t>Artículo cuarto.- Sin perjuicio de lo dispuesto en el artículo anterior, durante el año 2022, el Ministerio de Hacienda, mediante uno o más decretos expedidos bajo la fórmula “Por Orden del Presidente de la República”, efectuará un aporte de hasta 15 millones de dólares de los Estados Unidos de América o su equivalente en moneda nacional, al Fondo de Estabilización de Tarifas creado por el artículo 1 de esta ley. Los recursos a que se refiere este artículo deberán ser utilizados para contener alzas que se determinen con ocasión de la fijación tarifaria a que se refiere el artículo 158 de la Ley General de Servicios Eléctricos, para las tarifas de los clientes regulados en el literal i) que incorpora el literal a) del artículo 1 de esta ley.</w:t>
      </w:r>
      <w:r w:rsidRPr="007B0FD2">
        <w:rPr>
          <w:rFonts w:ascii="Arial" w:hAnsi="Arial" w:cs="Arial"/>
          <w:bCs/>
          <w:color w:val="auto"/>
          <w:spacing w:val="-3"/>
          <w:lang w:val="es-ES_tradnl"/>
        </w:rPr>
        <w:t>”.</w:t>
      </w:r>
    </w:p>
    <w:p w14:paraId="73C8149A" w14:textId="03D5BDB9" w:rsidR="002E1E86" w:rsidRDefault="002E1E86" w:rsidP="007B0FD2">
      <w:pPr>
        <w:tabs>
          <w:tab w:val="left" w:pos="2835"/>
        </w:tabs>
        <w:jc w:val="both"/>
        <w:rPr>
          <w:rFonts w:ascii="Arial" w:hAnsi="Arial" w:cs="Arial"/>
          <w:bCs/>
          <w:lang w:val="es-ES_tradnl" w:eastAsia="ar-SA"/>
        </w:rPr>
      </w:pPr>
    </w:p>
    <w:p w14:paraId="5DCB54A0" w14:textId="77777777" w:rsidR="002E1E86" w:rsidRDefault="002E1E86" w:rsidP="002E1E86">
      <w:pPr>
        <w:tabs>
          <w:tab w:val="left" w:pos="2835"/>
        </w:tabs>
        <w:ind w:firstLine="2835"/>
        <w:jc w:val="both"/>
        <w:rPr>
          <w:rFonts w:ascii="Arial" w:hAnsi="Arial" w:cs="Arial"/>
          <w:bCs/>
          <w:lang w:val="es-ES_tradnl" w:eastAsia="ar-SA"/>
        </w:rPr>
      </w:pPr>
    </w:p>
    <w:p w14:paraId="5C7A618E" w14:textId="33DD1239" w:rsidR="002E1E86" w:rsidRDefault="002E1E86" w:rsidP="002E1E86">
      <w:pPr>
        <w:tabs>
          <w:tab w:val="left" w:pos="2835"/>
        </w:tabs>
        <w:ind w:firstLine="2835"/>
        <w:jc w:val="both"/>
        <w:rPr>
          <w:rFonts w:ascii="Arial" w:hAnsi="Arial" w:cs="Arial"/>
          <w:b/>
          <w:spacing w:val="6"/>
          <w:lang w:eastAsia="ar-SA"/>
        </w:rPr>
      </w:pPr>
      <w:r w:rsidRPr="001A7768">
        <w:rPr>
          <w:rFonts w:ascii="Arial" w:hAnsi="Arial" w:cs="Arial"/>
          <w:b/>
          <w:spacing w:val="6"/>
          <w:lang w:eastAsia="ar-SA"/>
        </w:rPr>
        <w:t>--En</w:t>
      </w:r>
      <w:r>
        <w:rPr>
          <w:rFonts w:ascii="Arial" w:hAnsi="Arial" w:cs="Arial"/>
          <w:b/>
          <w:spacing w:val="6"/>
          <w:lang w:eastAsia="ar-SA"/>
        </w:rPr>
        <w:t xml:space="preserve"> votación, el artículo cuarto</w:t>
      </w:r>
      <w:r w:rsidRPr="001A7768">
        <w:rPr>
          <w:rFonts w:ascii="Arial" w:hAnsi="Arial" w:cs="Arial"/>
          <w:b/>
          <w:spacing w:val="6"/>
          <w:lang w:eastAsia="ar-SA"/>
        </w:rPr>
        <w:t xml:space="preserve"> transitorio fue aprobado po</w:t>
      </w:r>
      <w:r>
        <w:rPr>
          <w:rFonts w:ascii="Arial" w:hAnsi="Arial" w:cs="Arial"/>
          <w:b/>
          <w:spacing w:val="6"/>
          <w:lang w:eastAsia="ar-SA"/>
        </w:rPr>
        <w:t xml:space="preserve">r la unanimidad de los miembros </w:t>
      </w:r>
      <w:r w:rsidRPr="001A7768">
        <w:rPr>
          <w:rFonts w:ascii="Arial" w:hAnsi="Arial" w:cs="Arial"/>
          <w:b/>
          <w:spacing w:val="6"/>
          <w:lang w:eastAsia="ar-SA"/>
        </w:rPr>
        <w:t xml:space="preserve">de la Comisión, Honorables Senadores señores </w:t>
      </w:r>
      <w:r>
        <w:rPr>
          <w:rFonts w:ascii="Arial" w:hAnsi="Arial" w:cs="Arial"/>
          <w:b/>
          <w:spacing w:val="6"/>
          <w:lang w:eastAsia="ar-SA"/>
        </w:rPr>
        <w:t xml:space="preserve">Coloma, </w:t>
      </w:r>
      <w:r w:rsidRPr="001A7768">
        <w:rPr>
          <w:rFonts w:ascii="Arial" w:hAnsi="Arial" w:cs="Arial"/>
          <w:b/>
          <w:spacing w:val="6"/>
          <w:lang w:eastAsia="ar-SA"/>
        </w:rPr>
        <w:t xml:space="preserve">García, </w:t>
      </w:r>
      <w:r>
        <w:rPr>
          <w:rFonts w:ascii="Arial" w:hAnsi="Arial" w:cs="Arial"/>
          <w:b/>
          <w:spacing w:val="6"/>
          <w:lang w:eastAsia="ar-SA"/>
        </w:rPr>
        <w:t xml:space="preserve">Kast, </w:t>
      </w:r>
      <w:r w:rsidRPr="001A7768">
        <w:rPr>
          <w:rFonts w:ascii="Arial" w:hAnsi="Arial" w:cs="Arial"/>
          <w:b/>
          <w:spacing w:val="6"/>
          <w:lang w:eastAsia="ar-SA"/>
        </w:rPr>
        <w:t>Lagos y Núñez.</w:t>
      </w:r>
    </w:p>
    <w:p w14:paraId="4310D37F" w14:textId="5F972DC1" w:rsidR="00AE17E6" w:rsidRDefault="00AE17E6" w:rsidP="002E1E86">
      <w:pPr>
        <w:tabs>
          <w:tab w:val="left" w:pos="2835"/>
        </w:tabs>
        <w:ind w:firstLine="2835"/>
        <w:jc w:val="both"/>
        <w:rPr>
          <w:rFonts w:ascii="Arial" w:hAnsi="Arial" w:cs="Arial"/>
          <w:b/>
          <w:spacing w:val="6"/>
          <w:lang w:eastAsia="ar-SA"/>
        </w:rPr>
      </w:pPr>
    </w:p>
    <w:p w14:paraId="45C32E50" w14:textId="423B09C0" w:rsidR="00AE17E6" w:rsidRDefault="00AE17E6" w:rsidP="002E1E86">
      <w:pPr>
        <w:tabs>
          <w:tab w:val="left" w:pos="2835"/>
        </w:tabs>
        <w:ind w:firstLine="2835"/>
        <w:jc w:val="both"/>
        <w:rPr>
          <w:rFonts w:ascii="Arial" w:hAnsi="Arial" w:cs="Arial"/>
          <w:b/>
          <w:spacing w:val="6"/>
          <w:lang w:eastAsia="ar-SA"/>
        </w:rPr>
      </w:pPr>
    </w:p>
    <w:p w14:paraId="2B951471" w14:textId="20E9C4B5" w:rsidR="00AE17E6" w:rsidRDefault="00AE17E6" w:rsidP="00AE17E6">
      <w:pPr>
        <w:tabs>
          <w:tab w:val="left" w:pos="2835"/>
        </w:tabs>
        <w:suppressAutoHyphens/>
        <w:jc w:val="center"/>
        <w:rPr>
          <w:rFonts w:ascii="Arial" w:hAnsi="Arial" w:cs="Arial"/>
          <w:b/>
          <w:u w:val="single"/>
          <w:lang w:eastAsia="ar-SA"/>
        </w:rPr>
      </w:pPr>
      <w:r>
        <w:rPr>
          <w:rFonts w:ascii="Arial" w:hAnsi="Arial" w:cs="Arial"/>
          <w:b/>
          <w:u w:val="single"/>
          <w:lang w:eastAsia="ar-SA"/>
        </w:rPr>
        <w:t>Artículo sexto</w:t>
      </w:r>
    </w:p>
    <w:p w14:paraId="432C10E5" w14:textId="0F31DCDD" w:rsidR="00AE17E6" w:rsidRDefault="00AE17E6" w:rsidP="00AE17E6">
      <w:pPr>
        <w:tabs>
          <w:tab w:val="left" w:pos="2835"/>
        </w:tabs>
        <w:suppressAutoHyphens/>
        <w:rPr>
          <w:rFonts w:ascii="Arial" w:hAnsi="Arial" w:cs="Arial"/>
          <w:b/>
          <w:u w:val="single"/>
          <w:lang w:eastAsia="ar-SA"/>
        </w:rPr>
      </w:pPr>
    </w:p>
    <w:p w14:paraId="73FEA374" w14:textId="25C1C8B6" w:rsidR="007B0FD2" w:rsidRDefault="00AE17E6" w:rsidP="00AE17E6">
      <w:pPr>
        <w:tabs>
          <w:tab w:val="left" w:pos="2835"/>
        </w:tabs>
        <w:suppressAutoHyphens/>
        <w:ind w:firstLine="2835"/>
        <w:jc w:val="both"/>
        <w:rPr>
          <w:rFonts w:ascii="Arial" w:hAnsi="Arial" w:cs="Arial"/>
          <w:lang w:eastAsia="ar-SA"/>
        </w:rPr>
      </w:pPr>
      <w:r>
        <w:rPr>
          <w:rFonts w:ascii="Arial" w:hAnsi="Arial" w:cs="Arial"/>
          <w:lang w:eastAsia="ar-SA"/>
        </w:rPr>
        <w:t xml:space="preserve">Dispone que </w:t>
      </w:r>
      <w:r w:rsidR="00BD7F11">
        <w:rPr>
          <w:rFonts w:ascii="Arial" w:hAnsi="Arial" w:cs="Arial"/>
          <w:lang w:eastAsia="ar-SA"/>
        </w:rPr>
        <w:t xml:space="preserve">durante </w:t>
      </w:r>
      <w:r w:rsidR="007B0FD2" w:rsidRPr="003C57B6">
        <w:rPr>
          <w:rFonts w:ascii="Arial" w:hAnsi="Arial" w:cs="Arial"/>
          <w:bCs/>
          <w:color w:val="auto"/>
          <w:spacing w:val="-3"/>
          <w:lang w:val="es-ES_tradnl"/>
        </w:rPr>
        <w:t>la vigencia del Mecanismo de Protección al Cliente establecido en el Título Segundo de la presente ley, los recursos referidos en el artículo 1 literal a) y tercero transitorio, se destinarán, en primer lugar, a la restitución de los saldos adeudados con ocasión de la ley N° 21.185 y, luego, al pago del Saldo Final Restante definido en el artículo 5 de esta ley</w:t>
      </w:r>
      <w:r w:rsidR="007B0FD2">
        <w:rPr>
          <w:rFonts w:ascii="Arial" w:hAnsi="Arial" w:cs="Arial"/>
          <w:bCs/>
          <w:color w:val="auto"/>
          <w:spacing w:val="-3"/>
          <w:lang w:val="es-ES_tradnl"/>
        </w:rPr>
        <w:t>.</w:t>
      </w:r>
    </w:p>
    <w:p w14:paraId="6DF1E1D0" w14:textId="25CAC81F" w:rsidR="00AE17E6" w:rsidRDefault="00AE17E6" w:rsidP="002E1E86">
      <w:pPr>
        <w:tabs>
          <w:tab w:val="left" w:pos="2835"/>
        </w:tabs>
        <w:ind w:firstLine="2835"/>
        <w:jc w:val="both"/>
        <w:rPr>
          <w:rFonts w:ascii="Arial" w:hAnsi="Arial" w:cs="Arial"/>
          <w:b/>
          <w:spacing w:val="6"/>
          <w:lang w:eastAsia="ar-SA"/>
        </w:rPr>
      </w:pPr>
    </w:p>
    <w:p w14:paraId="6F6C2453" w14:textId="662325EA" w:rsidR="00AE17E6" w:rsidRDefault="00AE17E6" w:rsidP="002E1E86">
      <w:pPr>
        <w:tabs>
          <w:tab w:val="left" w:pos="2835"/>
        </w:tabs>
        <w:ind w:firstLine="2835"/>
        <w:jc w:val="both"/>
        <w:rPr>
          <w:rFonts w:ascii="Arial" w:hAnsi="Arial" w:cs="Arial"/>
          <w:b/>
          <w:spacing w:val="6"/>
          <w:lang w:eastAsia="ar-SA"/>
        </w:rPr>
      </w:pPr>
    </w:p>
    <w:p w14:paraId="71DFA811" w14:textId="41AFDA8D" w:rsidR="00AE17E6" w:rsidRPr="00C352C2" w:rsidRDefault="00AE17E6" w:rsidP="00AE17E6">
      <w:pPr>
        <w:tabs>
          <w:tab w:val="left" w:pos="2835"/>
        </w:tabs>
        <w:ind w:firstLine="2835"/>
        <w:jc w:val="both"/>
        <w:rPr>
          <w:rFonts w:ascii="Arial" w:hAnsi="Arial" w:cs="Arial"/>
          <w:b/>
          <w:color w:val="auto"/>
          <w:spacing w:val="6"/>
          <w:lang w:eastAsia="ar-SA"/>
        </w:rPr>
      </w:pPr>
      <w:r w:rsidRPr="00C352C2">
        <w:rPr>
          <w:rFonts w:ascii="Arial" w:hAnsi="Arial" w:cs="Arial"/>
          <w:b/>
          <w:color w:val="auto"/>
          <w:spacing w:val="6"/>
          <w:lang w:eastAsia="ar-SA"/>
        </w:rPr>
        <w:t>--En votación, el artículo sexto transitorio fue aprobado por la unanimidad de los miembros de la Comisión, Honorables Senadores señores Coloma, García, Kast, Lagos y Núñez.</w:t>
      </w:r>
    </w:p>
    <w:p w14:paraId="6D72728C" w14:textId="63B47400" w:rsidR="00AE17E6" w:rsidRDefault="00AE17E6" w:rsidP="002E1E86">
      <w:pPr>
        <w:tabs>
          <w:tab w:val="left" w:pos="2835"/>
        </w:tabs>
        <w:ind w:firstLine="2835"/>
        <w:jc w:val="both"/>
        <w:rPr>
          <w:rFonts w:ascii="Arial" w:hAnsi="Arial" w:cs="Arial"/>
          <w:b/>
          <w:spacing w:val="6"/>
          <w:lang w:eastAsia="ar-SA"/>
        </w:rPr>
      </w:pPr>
    </w:p>
    <w:p w14:paraId="1CD30C87" w14:textId="72B0E714" w:rsidR="004A1809" w:rsidRPr="004A1809" w:rsidRDefault="004A1809" w:rsidP="004A1809">
      <w:pPr>
        <w:shd w:val="clear" w:color="auto" w:fill="FFFFFF"/>
        <w:autoSpaceDE w:val="0"/>
        <w:autoSpaceDN w:val="0"/>
        <w:adjustRightInd w:val="0"/>
        <w:jc w:val="center"/>
        <w:rPr>
          <w:rFonts w:ascii="Arial" w:hAnsi="Arial" w:cs="Arial"/>
          <w:b/>
          <w:color w:val="auto"/>
          <w:lang w:val="es-ES_tradnl"/>
        </w:rPr>
      </w:pPr>
      <w:r w:rsidRPr="004A1809">
        <w:rPr>
          <w:rFonts w:ascii="Arial" w:hAnsi="Arial" w:cs="Arial"/>
          <w:b/>
          <w:color w:val="auto"/>
          <w:lang w:val="es-ES_tradnl"/>
        </w:rPr>
        <w:t>o o o o o</w:t>
      </w:r>
    </w:p>
    <w:p w14:paraId="55884406" w14:textId="7B6E8F5E" w:rsidR="004A1809" w:rsidRDefault="004A1809" w:rsidP="002E1E86">
      <w:pPr>
        <w:tabs>
          <w:tab w:val="left" w:pos="2835"/>
        </w:tabs>
        <w:ind w:firstLine="2835"/>
        <w:jc w:val="both"/>
        <w:rPr>
          <w:rFonts w:ascii="Arial" w:hAnsi="Arial" w:cs="Arial"/>
          <w:b/>
          <w:spacing w:val="6"/>
          <w:lang w:eastAsia="ar-SA"/>
        </w:rPr>
      </w:pPr>
    </w:p>
    <w:p w14:paraId="38BD8B4F" w14:textId="6A8CD91D" w:rsidR="004A1809" w:rsidRPr="00971C28" w:rsidRDefault="004A1809" w:rsidP="004A1809">
      <w:pPr>
        <w:tabs>
          <w:tab w:val="left" w:pos="2220"/>
        </w:tabs>
        <w:ind w:firstLine="2835"/>
        <w:jc w:val="both"/>
        <w:rPr>
          <w:rFonts w:ascii="Arial" w:hAnsi="Arial" w:cs="Arial"/>
          <w:szCs w:val="20"/>
          <w:lang w:val="es-ES_tradnl"/>
        </w:rPr>
      </w:pPr>
      <w:r w:rsidRPr="00971C28">
        <w:rPr>
          <w:rFonts w:ascii="Arial" w:hAnsi="Arial" w:cs="Arial"/>
          <w:szCs w:val="20"/>
          <w:lang w:val="es-ES_tradnl"/>
        </w:rPr>
        <w:t>Los Honorables Senador</w:t>
      </w:r>
      <w:r w:rsidR="00971C28" w:rsidRPr="00971C28">
        <w:rPr>
          <w:rFonts w:ascii="Arial" w:hAnsi="Arial" w:cs="Arial"/>
          <w:szCs w:val="20"/>
          <w:lang w:val="es-ES_tradnl"/>
        </w:rPr>
        <w:t xml:space="preserve">es señores Coloma y García </w:t>
      </w:r>
      <w:r w:rsidRPr="00971C28">
        <w:rPr>
          <w:rFonts w:ascii="Arial" w:hAnsi="Arial" w:cs="Arial"/>
          <w:szCs w:val="20"/>
          <w:lang w:val="es-ES_tradnl"/>
        </w:rPr>
        <w:t xml:space="preserve">presentaron la siguiente </w:t>
      </w:r>
      <w:r w:rsidRPr="00971C28">
        <w:rPr>
          <w:rFonts w:ascii="Arial" w:hAnsi="Arial" w:cs="Arial"/>
          <w:b/>
          <w:szCs w:val="20"/>
          <w:lang w:val="es-ES_tradnl"/>
        </w:rPr>
        <w:t>indicación</w:t>
      </w:r>
      <w:r w:rsidRPr="00971C28">
        <w:rPr>
          <w:rFonts w:ascii="Arial" w:hAnsi="Arial" w:cs="Arial"/>
          <w:szCs w:val="20"/>
          <w:lang w:val="es-ES_tradnl"/>
        </w:rPr>
        <w:t xml:space="preserve"> para incorporar un nuevo artículo séptimo transitorio, del siguiente tenor:</w:t>
      </w:r>
    </w:p>
    <w:p w14:paraId="5A961FF4" w14:textId="77777777" w:rsidR="004A1809" w:rsidRPr="00971C28" w:rsidRDefault="004A1809" w:rsidP="004A1809">
      <w:pPr>
        <w:tabs>
          <w:tab w:val="left" w:pos="2220"/>
        </w:tabs>
        <w:ind w:firstLine="2835"/>
        <w:jc w:val="both"/>
        <w:rPr>
          <w:rFonts w:ascii="Arial" w:hAnsi="Arial" w:cs="Arial"/>
          <w:szCs w:val="20"/>
          <w:lang w:val="es-ES_tradnl"/>
        </w:rPr>
      </w:pPr>
    </w:p>
    <w:p w14:paraId="38C63B7A" w14:textId="2B17AA16" w:rsidR="004A1809" w:rsidRPr="00971C28" w:rsidRDefault="004A1809" w:rsidP="004A1809">
      <w:pPr>
        <w:tabs>
          <w:tab w:val="left" w:pos="2220"/>
        </w:tabs>
        <w:ind w:firstLine="2835"/>
        <w:jc w:val="both"/>
        <w:rPr>
          <w:rFonts w:ascii="Arial" w:hAnsi="Arial" w:cs="Arial"/>
          <w:szCs w:val="20"/>
          <w:lang w:val="es-CL"/>
        </w:rPr>
      </w:pPr>
      <w:r w:rsidRPr="00971C28">
        <w:rPr>
          <w:rFonts w:ascii="Arial" w:hAnsi="Arial" w:cs="Arial"/>
          <w:szCs w:val="20"/>
          <w:lang w:val="es-CL"/>
        </w:rPr>
        <w:t>“Artículo Séptimo Transitorio.- Semestralmente, el Ministerio de Energía y la Tesorería General de la República, remitirán a las comisiones de Hacienda y de Minería y Energía de ambas cámaras del Congreso Nacional, información relativa a la recaudación en el periodo del Fondo de Estabilización, desglosándolos por los tramos de cargos por servicio público que incorpora este proyecto; por tipo de clientes y la cuantía de los saldos remanentes en el fondo, si los hubiera.”</w:t>
      </w:r>
    </w:p>
    <w:p w14:paraId="45E4CC42" w14:textId="00D9D0A5" w:rsidR="004A1809" w:rsidRPr="00971C28" w:rsidRDefault="004A1809" w:rsidP="004A1809">
      <w:pPr>
        <w:tabs>
          <w:tab w:val="left" w:pos="2220"/>
        </w:tabs>
        <w:ind w:firstLine="2835"/>
        <w:jc w:val="both"/>
        <w:rPr>
          <w:rFonts w:ascii="Arial" w:hAnsi="Arial" w:cs="Arial"/>
          <w:szCs w:val="20"/>
          <w:lang w:val="es-CL"/>
        </w:rPr>
      </w:pPr>
    </w:p>
    <w:p w14:paraId="2F09967E" w14:textId="77777777" w:rsidR="004A1809" w:rsidRPr="00971C28" w:rsidRDefault="004A1809" w:rsidP="004A1809">
      <w:pPr>
        <w:shd w:val="clear" w:color="auto" w:fill="FFFFFF"/>
        <w:autoSpaceDE w:val="0"/>
        <w:autoSpaceDN w:val="0"/>
        <w:adjustRightInd w:val="0"/>
        <w:jc w:val="center"/>
        <w:rPr>
          <w:rFonts w:ascii="Arial" w:hAnsi="Arial" w:cs="Arial"/>
          <w:b/>
          <w:color w:val="auto"/>
          <w:lang w:val="es-ES_tradnl"/>
        </w:rPr>
      </w:pPr>
      <w:r w:rsidRPr="00971C28">
        <w:rPr>
          <w:rFonts w:ascii="Arial" w:hAnsi="Arial" w:cs="Arial"/>
          <w:b/>
          <w:color w:val="auto"/>
          <w:lang w:val="es-ES_tradnl"/>
        </w:rPr>
        <w:t>o o o o o</w:t>
      </w:r>
    </w:p>
    <w:p w14:paraId="3F25EB96" w14:textId="77777777" w:rsidR="004A1809" w:rsidRPr="00971C28" w:rsidRDefault="004A1809" w:rsidP="004A1809">
      <w:pPr>
        <w:tabs>
          <w:tab w:val="left" w:pos="2220"/>
        </w:tabs>
        <w:ind w:firstLine="2835"/>
        <w:jc w:val="both"/>
        <w:rPr>
          <w:rFonts w:ascii="Arial" w:hAnsi="Arial" w:cs="Arial"/>
          <w:szCs w:val="20"/>
          <w:lang w:val="es-CL"/>
        </w:rPr>
      </w:pPr>
    </w:p>
    <w:p w14:paraId="6798B8F7" w14:textId="1307C23D" w:rsidR="004A1809" w:rsidRPr="00971C28" w:rsidRDefault="004A1809" w:rsidP="004A1809">
      <w:pPr>
        <w:tabs>
          <w:tab w:val="left" w:pos="2220"/>
        </w:tabs>
        <w:ind w:firstLine="2835"/>
        <w:jc w:val="both"/>
        <w:rPr>
          <w:rFonts w:ascii="Arial" w:hAnsi="Arial" w:cs="Arial"/>
          <w:szCs w:val="20"/>
          <w:lang w:val="es-ES_tradnl"/>
        </w:rPr>
      </w:pPr>
      <w:r w:rsidRPr="00971C28">
        <w:rPr>
          <w:rFonts w:ascii="Arial" w:hAnsi="Arial" w:cs="Arial"/>
          <w:szCs w:val="20"/>
          <w:lang w:val="es-ES_tradnl"/>
        </w:rPr>
        <w:tab/>
      </w:r>
    </w:p>
    <w:p w14:paraId="68FCCF1E" w14:textId="77777777" w:rsidR="004A1809" w:rsidRPr="00971C28" w:rsidRDefault="004A1809" w:rsidP="004A1809">
      <w:pPr>
        <w:tabs>
          <w:tab w:val="left" w:pos="2835"/>
        </w:tabs>
        <w:autoSpaceDE w:val="0"/>
        <w:autoSpaceDN w:val="0"/>
        <w:adjustRightInd w:val="0"/>
        <w:ind w:firstLine="2835"/>
        <w:jc w:val="both"/>
        <w:rPr>
          <w:rFonts w:ascii="Arial" w:hAnsi="Arial" w:cs="Arial"/>
          <w:b/>
          <w:bCs/>
          <w:color w:val="auto"/>
        </w:rPr>
      </w:pPr>
      <w:r w:rsidRPr="00971C28">
        <w:rPr>
          <w:rFonts w:ascii="Arial" w:hAnsi="Arial" w:cs="Arial"/>
          <w:b/>
          <w:bCs/>
          <w:color w:val="auto"/>
        </w:rPr>
        <w:t>Puesta en votación la indicación</w:t>
      </w:r>
      <w:r w:rsidRPr="00971C28">
        <w:rPr>
          <w:rFonts w:ascii="Arial" w:hAnsi="Arial" w:cs="Arial"/>
          <w:b/>
          <w:bCs/>
          <w:color w:val="auto"/>
          <w:lang w:val="es-ES_tradnl"/>
        </w:rPr>
        <w:t>,</w:t>
      </w:r>
      <w:r w:rsidRPr="00971C28">
        <w:rPr>
          <w:rFonts w:ascii="Arial" w:hAnsi="Arial" w:cs="Arial"/>
          <w:b/>
          <w:bCs/>
          <w:color w:val="auto"/>
        </w:rPr>
        <w:t xml:space="preserve"> fue aprobada por la unanimidad de los miembros de la Comisión, Honorables Senadores señores Coloma, García, Kast, Lagos y Núñez.</w:t>
      </w:r>
    </w:p>
    <w:p w14:paraId="5B7F0FB8" w14:textId="77777777" w:rsidR="004A1809" w:rsidRPr="001A7768" w:rsidRDefault="004A1809" w:rsidP="002E1E86">
      <w:pPr>
        <w:tabs>
          <w:tab w:val="left" w:pos="2835"/>
        </w:tabs>
        <w:ind w:firstLine="2835"/>
        <w:jc w:val="both"/>
        <w:rPr>
          <w:rFonts w:ascii="Arial" w:hAnsi="Arial" w:cs="Arial"/>
          <w:b/>
          <w:spacing w:val="6"/>
          <w:lang w:eastAsia="ar-SA"/>
        </w:rPr>
      </w:pPr>
    </w:p>
    <w:p w14:paraId="69B3643F" w14:textId="1C7219E3" w:rsidR="00481D6B" w:rsidRPr="00F65E6F" w:rsidRDefault="00481D6B" w:rsidP="00E72467">
      <w:pPr>
        <w:tabs>
          <w:tab w:val="left" w:pos="2835"/>
        </w:tabs>
        <w:jc w:val="both"/>
        <w:rPr>
          <w:rFonts w:ascii="Arial" w:hAnsi="Arial" w:cs="Arial"/>
          <w:bCs/>
          <w:szCs w:val="20"/>
          <w:lang w:eastAsia="ar-SA"/>
        </w:rPr>
      </w:pPr>
    </w:p>
    <w:p w14:paraId="5783E805" w14:textId="77777777" w:rsidR="00E72467" w:rsidRPr="00FD5872" w:rsidRDefault="00E72467" w:rsidP="00E72467">
      <w:pPr>
        <w:tabs>
          <w:tab w:val="left" w:pos="2835"/>
        </w:tabs>
        <w:jc w:val="center"/>
        <w:outlineLvl w:val="0"/>
        <w:rPr>
          <w:rFonts w:ascii="Arial" w:hAnsi="Arial" w:cs="Times New Roman"/>
          <w:b/>
          <w:spacing w:val="6"/>
          <w:szCs w:val="20"/>
        </w:rPr>
      </w:pPr>
      <w:r w:rsidRPr="00F007CE">
        <w:rPr>
          <w:rFonts w:ascii="Arial" w:hAnsi="Arial" w:cs="Times New Roman"/>
          <w:b/>
          <w:spacing w:val="6"/>
          <w:szCs w:val="20"/>
        </w:rPr>
        <w:t xml:space="preserve">- - - </w:t>
      </w:r>
    </w:p>
    <w:p w14:paraId="7A68FB21" w14:textId="77777777" w:rsidR="00E72467" w:rsidRPr="00F007CE" w:rsidRDefault="00E72467" w:rsidP="00E72467">
      <w:pPr>
        <w:keepNext/>
        <w:tabs>
          <w:tab w:val="left" w:pos="2835"/>
        </w:tabs>
        <w:jc w:val="center"/>
        <w:outlineLvl w:val="3"/>
        <w:rPr>
          <w:rFonts w:ascii="Arial" w:hAnsi="Arial" w:cs="Arial"/>
          <w:b/>
          <w:szCs w:val="20"/>
          <w:lang w:val="es-ES_tradnl"/>
        </w:rPr>
      </w:pPr>
    </w:p>
    <w:p w14:paraId="28770FBC" w14:textId="77777777" w:rsidR="00E72467" w:rsidRPr="00F007CE" w:rsidRDefault="00E72467" w:rsidP="00E72467">
      <w:pPr>
        <w:keepNext/>
        <w:tabs>
          <w:tab w:val="left" w:pos="2835"/>
        </w:tabs>
        <w:jc w:val="center"/>
        <w:outlineLvl w:val="3"/>
        <w:rPr>
          <w:rFonts w:ascii="Arial" w:hAnsi="Arial" w:cs="Arial"/>
          <w:b/>
          <w:szCs w:val="20"/>
          <w:lang w:val="es-ES_tradnl"/>
        </w:rPr>
      </w:pPr>
      <w:r w:rsidRPr="00F007CE">
        <w:rPr>
          <w:rFonts w:ascii="Arial" w:hAnsi="Arial" w:cs="Arial"/>
          <w:b/>
          <w:szCs w:val="20"/>
          <w:lang w:val="es-ES_tradnl"/>
        </w:rPr>
        <w:t>FINANCIAMIENTO</w:t>
      </w:r>
    </w:p>
    <w:p w14:paraId="7AA364C1" w14:textId="77777777" w:rsidR="00E72467" w:rsidRPr="00F007CE" w:rsidRDefault="00E72467" w:rsidP="00E72467">
      <w:pPr>
        <w:shd w:val="clear" w:color="auto" w:fill="FFFFFF"/>
        <w:jc w:val="both"/>
        <w:rPr>
          <w:rFonts w:ascii="Arial" w:hAnsi="Arial" w:cs="Arial"/>
          <w:lang w:val="es-ES_tradnl"/>
        </w:rPr>
      </w:pPr>
    </w:p>
    <w:p w14:paraId="10A3BAAF" w14:textId="77777777" w:rsidR="001A55A0" w:rsidRDefault="001A55A0" w:rsidP="00E72467">
      <w:pPr>
        <w:tabs>
          <w:tab w:val="left" w:pos="0"/>
        </w:tabs>
        <w:ind w:firstLine="2880"/>
        <w:jc w:val="both"/>
        <w:rPr>
          <w:rFonts w:ascii="Arial" w:eastAsia="MS Mincho" w:hAnsi="Arial" w:cs="Times New Roman"/>
        </w:rPr>
      </w:pPr>
    </w:p>
    <w:p w14:paraId="55192D01" w14:textId="77777777" w:rsidR="001A55A0" w:rsidRPr="001A55A0" w:rsidRDefault="001A55A0" w:rsidP="001A55A0">
      <w:pPr>
        <w:tabs>
          <w:tab w:val="left" w:pos="0"/>
        </w:tabs>
        <w:ind w:firstLine="2880"/>
        <w:jc w:val="both"/>
        <w:rPr>
          <w:rFonts w:ascii="Arial" w:eastAsia="MS Mincho" w:hAnsi="Arial" w:cs="Times New Roman"/>
        </w:rPr>
      </w:pPr>
      <w:r w:rsidRPr="001A55A0">
        <w:rPr>
          <w:rFonts w:ascii="Arial" w:eastAsia="MS Mincho" w:hAnsi="Arial" w:cs="Times New Roman"/>
        </w:rPr>
        <w:t xml:space="preserve">- El informe financiero </w:t>
      </w:r>
      <w:r w:rsidRPr="001A55A0">
        <w:rPr>
          <w:rFonts w:ascii="Arial" w:eastAsia="MS Mincho" w:hAnsi="Arial" w:cs="Times New Roman"/>
          <w:b/>
          <w:bCs/>
        </w:rPr>
        <w:t>N° 72</w:t>
      </w:r>
      <w:r w:rsidRPr="001A55A0">
        <w:rPr>
          <w:rFonts w:ascii="Arial" w:eastAsia="MS Mincho" w:hAnsi="Arial" w:cs="Times New Roman"/>
        </w:rPr>
        <w:t xml:space="preserve"> elaborado por la Dirección de Presupuestos del Ministerio de Hacienda, de 16 de mayo de 2022, señala lo siguiente:</w:t>
      </w:r>
    </w:p>
    <w:p w14:paraId="6993ADEB" w14:textId="721954ED" w:rsidR="00E72467" w:rsidRDefault="00E72467" w:rsidP="00E72467">
      <w:pPr>
        <w:tabs>
          <w:tab w:val="left" w:pos="0"/>
        </w:tabs>
        <w:ind w:firstLine="2880"/>
        <w:jc w:val="both"/>
        <w:rPr>
          <w:rFonts w:ascii="Arial" w:eastAsia="MS Mincho" w:hAnsi="Arial" w:cs="Times New Roman"/>
        </w:rPr>
      </w:pPr>
    </w:p>
    <w:p w14:paraId="72AC89AC" w14:textId="2A0BD72A" w:rsidR="001A55A0" w:rsidRPr="001A55A0" w:rsidRDefault="001A55A0" w:rsidP="001A55A0">
      <w:pPr>
        <w:ind w:firstLine="2835"/>
        <w:jc w:val="both"/>
        <w:rPr>
          <w:rFonts w:ascii="Arial" w:hAnsi="Arial" w:cs="Arial"/>
          <w:b/>
          <w:bCs/>
        </w:rPr>
      </w:pPr>
      <w:bookmarkStart w:id="10" w:name="bookmark1"/>
      <w:r>
        <w:rPr>
          <w:rFonts w:ascii="Arial" w:hAnsi="Arial" w:cs="Arial"/>
          <w:bCs/>
        </w:rPr>
        <w:t>“</w:t>
      </w:r>
      <w:r w:rsidRPr="001A55A0">
        <w:rPr>
          <w:rFonts w:ascii="Arial" w:hAnsi="Arial" w:cs="Arial"/>
          <w:b/>
          <w:bCs/>
        </w:rPr>
        <w:t>I. Antecedentes</w:t>
      </w:r>
    </w:p>
    <w:p w14:paraId="602A810C" w14:textId="77777777" w:rsidR="001A55A0" w:rsidRPr="001A55A0" w:rsidRDefault="001A55A0" w:rsidP="001A55A0">
      <w:pPr>
        <w:ind w:firstLine="2835"/>
        <w:jc w:val="both"/>
        <w:rPr>
          <w:rFonts w:ascii="Arial" w:hAnsi="Arial" w:cs="Arial"/>
          <w:b/>
          <w:bCs/>
        </w:rPr>
      </w:pPr>
    </w:p>
    <w:p w14:paraId="59A5830C" w14:textId="77777777" w:rsidR="001A55A0" w:rsidRPr="001A55A0" w:rsidRDefault="001A55A0" w:rsidP="001A55A0">
      <w:pPr>
        <w:ind w:firstLine="2835"/>
        <w:jc w:val="both"/>
        <w:rPr>
          <w:rFonts w:ascii="Arial" w:hAnsi="Arial" w:cs="Arial"/>
        </w:rPr>
      </w:pPr>
      <w:r w:rsidRPr="001A55A0">
        <w:rPr>
          <w:rFonts w:ascii="Arial" w:hAnsi="Arial" w:cs="Arial"/>
        </w:rPr>
        <w:t xml:space="preserve">El presente proyecto de ley crea dos nuevos instrumentos para la estabilización de los precios de la electricidad. El primero consiste en un </w:t>
      </w:r>
      <w:r w:rsidRPr="001A55A0">
        <w:rPr>
          <w:rFonts w:ascii="Arial" w:hAnsi="Arial" w:cs="Arial"/>
          <w:b/>
          <w:bCs/>
          <w:shd w:val="clear" w:color="auto" w:fill="FFFFFF"/>
        </w:rPr>
        <w:t xml:space="preserve">Fondo permanente de Estabilización y Emergencia Energética, </w:t>
      </w:r>
      <w:r w:rsidRPr="001A55A0">
        <w:rPr>
          <w:rFonts w:ascii="Arial" w:hAnsi="Arial" w:cs="Arial"/>
        </w:rPr>
        <w:t>administrado por el Coordinador Eléctrico Nacional, destinado exclusivamente a la estabilización de tarifas y/o al financiamiento de sobrecostos sistémicos originados por medidas de racionamiento. Para financiar este instrumento, se establece un pago adicional al cargo por servicio público (cobro adicional unitario por kWh) que es progresivo por tramo de consumo promedio mensual y se determina de acuerdo a los siguientes parámetros:</w:t>
      </w:r>
    </w:p>
    <w:p w14:paraId="3DA14D75" w14:textId="77777777" w:rsidR="001A55A0" w:rsidRPr="001A55A0" w:rsidRDefault="001A55A0" w:rsidP="001A55A0">
      <w:pPr>
        <w:ind w:firstLine="2835"/>
        <w:jc w:val="both"/>
        <w:rPr>
          <w:rFonts w:ascii="Arial" w:hAnsi="Arial" w:cs="Arial"/>
        </w:rPr>
      </w:pPr>
    </w:p>
    <w:p w14:paraId="70256322" w14:textId="77777777" w:rsidR="001A55A0" w:rsidRPr="001A55A0" w:rsidRDefault="001A55A0" w:rsidP="001A55A0">
      <w:pPr>
        <w:ind w:firstLine="2835"/>
        <w:jc w:val="both"/>
        <w:rPr>
          <w:rFonts w:ascii="Arial" w:hAnsi="Arial" w:cs="Arial"/>
        </w:rPr>
      </w:pPr>
      <w:r w:rsidRPr="001A55A0">
        <w:rPr>
          <w:rFonts w:ascii="Arial" w:hAnsi="Arial" w:cs="Arial"/>
        </w:rPr>
        <w:t>- Consumo menor o igual a 250 kWh: exento del cargo.</w:t>
      </w:r>
    </w:p>
    <w:p w14:paraId="65590330" w14:textId="77777777" w:rsidR="001A55A0" w:rsidRPr="001A55A0" w:rsidRDefault="001A55A0" w:rsidP="001A55A0">
      <w:pPr>
        <w:ind w:firstLine="2835"/>
        <w:jc w:val="both"/>
        <w:rPr>
          <w:rFonts w:ascii="Arial" w:hAnsi="Arial" w:cs="Arial"/>
        </w:rPr>
      </w:pPr>
    </w:p>
    <w:p w14:paraId="22DC41C0" w14:textId="77777777" w:rsidR="001A55A0" w:rsidRPr="001A55A0" w:rsidRDefault="001A55A0" w:rsidP="001A55A0">
      <w:pPr>
        <w:ind w:firstLine="2835"/>
        <w:jc w:val="both"/>
        <w:rPr>
          <w:rFonts w:ascii="Arial" w:hAnsi="Arial" w:cs="Arial"/>
        </w:rPr>
      </w:pPr>
      <w:r w:rsidRPr="001A55A0">
        <w:rPr>
          <w:rFonts w:ascii="Arial" w:hAnsi="Arial" w:cs="Arial"/>
        </w:rPr>
        <w:t>- Consumo mayor a 250 y menor o igual a 500 kWh: 0,8 pesos por kWh</w:t>
      </w:r>
    </w:p>
    <w:p w14:paraId="76D31925" w14:textId="77777777" w:rsidR="001A55A0" w:rsidRPr="001A55A0" w:rsidRDefault="001A55A0" w:rsidP="001A55A0">
      <w:pPr>
        <w:ind w:firstLine="2835"/>
        <w:jc w:val="both"/>
        <w:rPr>
          <w:rFonts w:ascii="Arial" w:hAnsi="Arial" w:cs="Arial"/>
        </w:rPr>
      </w:pPr>
    </w:p>
    <w:p w14:paraId="1B789BB3" w14:textId="77777777" w:rsidR="001A55A0" w:rsidRPr="001A55A0" w:rsidRDefault="001A55A0" w:rsidP="001A55A0">
      <w:pPr>
        <w:ind w:firstLine="2835"/>
        <w:jc w:val="both"/>
        <w:rPr>
          <w:rFonts w:ascii="Arial" w:hAnsi="Arial" w:cs="Arial"/>
        </w:rPr>
      </w:pPr>
      <w:r w:rsidRPr="001A55A0">
        <w:rPr>
          <w:rFonts w:ascii="Arial" w:hAnsi="Arial" w:cs="Arial"/>
        </w:rPr>
        <w:t>- Consumo mayor a 500 y menor o igual a 1000 kWh: 1,8 pesos por kWh</w:t>
      </w:r>
    </w:p>
    <w:p w14:paraId="7CF9F438" w14:textId="77777777" w:rsidR="001A55A0" w:rsidRPr="001A55A0" w:rsidRDefault="001A55A0" w:rsidP="001A55A0">
      <w:pPr>
        <w:ind w:firstLine="2835"/>
        <w:jc w:val="both"/>
        <w:rPr>
          <w:rFonts w:ascii="Arial" w:hAnsi="Arial" w:cs="Arial"/>
        </w:rPr>
      </w:pPr>
    </w:p>
    <w:p w14:paraId="1C1B1284" w14:textId="77777777" w:rsidR="001A55A0" w:rsidRPr="001A55A0" w:rsidRDefault="001A55A0" w:rsidP="001A55A0">
      <w:pPr>
        <w:ind w:firstLine="2835"/>
        <w:jc w:val="both"/>
        <w:rPr>
          <w:rFonts w:ascii="Arial" w:hAnsi="Arial" w:cs="Arial"/>
        </w:rPr>
      </w:pPr>
      <w:r w:rsidRPr="001A55A0">
        <w:rPr>
          <w:rFonts w:ascii="Arial" w:hAnsi="Arial" w:cs="Arial"/>
        </w:rPr>
        <w:t xml:space="preserve">- Consumos superiores a 1000 kWh: 2,5 pesos por </w:t>
      </w:r>
      <w:r w:rsidRPr="001A55A0">
        <w:rPr>
          <w:rFonts w:ascii="Arial" w:hAnsi="Arial" w:cs="Arial"/>
        </w:rPr>
        <w:lastRenderedPageBreak/>
        <w:t>kWh</w:t>
      </w:r>
    </w:p>
    <w:p w14:paraId="55A20354" w14:textId="77777777" w:rsidR="001A55A0" w:rsidRPr="001A55A0" w:rsidRDefault="001A55A0" w:rsidP="001A55A0">
      <w:pPr>
        <w:ind w:firstLine="2835"/>
        <w:jc w:val="both"/>
        <w:rPr>
          <w:rFonts w:ascii="Arial" w:hAnsi="Arial" w:cs="Arial"/>
        </w:rPr>
      </w:pPr>
    </w:p>
    <w:p w14:paraId="4366A241" w14:textId="77777777" w:rsidR="001A55A0" w:rsidRPr="001A55A0" w:rsidRDefault="001A55A0" w:rsidP="001A55A0">
      <w:pPr>
        <w:ind w:firstLine="2835"/>
        <w:jc w:val="both"/>
        <w:rPr>
          <w:rFonts w:ascii="Arial" w:hAnsi="Arial" w:cs="Arial"/>
        </w:rPr>
      </w:pPr>
      <w:r w:rsidRPr="001A55A0">
        <w:rPr>
          <w:rFonts w:ascii="Arial" w:hAnsi="Arial" w:cs="Arial"/>
        </w:rPr>
        <w:t>Además, cuando se dicten decretos de racionamiento energético, se aplicarán descuentos al cargo por servicio según el ahorro de cada usuario dentro de su rango respectivo. Si el Fondo de Estabilización y Emergencia Energética alcanzara el monto equivalente en pesos de 2.000 millones de dólares estadounidenses, se suspenderá el cobro del monto adicional, el cual se reanudará una vez que el fondo se utilice nuevamente.</w:t>
      </w:r>
    </w:p>
    <w:p w14:paraId="536B714D" w14:textId="77777777" w:rsidR="001A55A0" w:rsidRPr="001A55A0" w:rsidRDefault="001A55A0" w:rsidP="001A55A0">
      <w:pPr>
        <w:ind w:firstLine="2835"/>
        <w:jc w:val="both"/>
        <w:rPr>
          <w:rFonts w:ascii="Arial" w:hAnsi="Arial" w:cs="Arial"/>
        </w:rPr>
      </w:pPr>
    </w:p>
    <w:p w14:paraId="5BE68112" w14:textId="77777777" w:rsidR="001A55A0" w:rsidRPr="001A55A0" w:rsidRDefault="001A55A0" w:rsidP="001A55A0">
      <w:pPr>
        <w:ind w:firstLine="2835"/>
        <w:jc w:val="both"/>
        <w:rPr>
          <w:rFonts w:ascii="Arial" w:hAnsi="Arial" w:cs="Arial"/>
        </w:rPr>
      </w:pPr>
      <w:r w:rsidRPr="001A55A0">
        <w:rPr>
          <w:rFonts w:ascii="Arial" w:hAnsi="Arial" w:cs="Arial"/>
        </w:rPr>
        <w:t xml:space="preserve">El segundo instrumento consiste en un </w:t>
      </w:r>
      <w:r w:rsidRPr="001A55A0">
        <w:rPr>
          <w:rFonts w:ascii="Arial" w:hAnsi="Arial" w:cs="Arial"/>
          <w:b/>
          <w:bCs/>
          <w:shd w:val="clear" w:color="auto" w:fill="FFFFFF"/>
        </w:rPr>
        <w:t xml:space="preserve">Mecanismo Transitorio de Protección al Cliente (MPC), </w:t>
      </w:r>
      <w:r w:rsidRPr="001A55A0">
        <w:rPr>
          <w:rFonts w:ascii="Arial" w:hAnsi="Arial" w:cs="Arial"/>
        </w:rPr>
        <w:t>complementario al mecanismo antes descrito. Este Mecanismo tendrá por objetivo impedir alzas significativas de las cuentas eléctricas durante el año 2022 y permitir únicamente alzas graduales durante la próxima década. Para ello, cubrirá para cada cliente las brechas entre el precio de nudo promedio fijado según las reglas generales, y las tarifas preferentes que clientes pequeños y medianos deban pagar la suma de las brechas señaladas dará lugar a un Saldo Final Restante, contabilizado por este mecanismo, lo que en ningún caso podrá superar 1.600 millones de dólares. A partir del año 2023, la Comisión Nacional de Energía deberá proyectar el pago total del saldo para una fecha que no podrá ser posterior al día 31 de diciembre de 2032. Para lograr el pago a dicha fecha, se determinarán cargos adicionales (“Cargos MPC”) aplicados a los clientes bajo regulación de precios, que permitan recaudar los montos requeridos para la restitución total del saldo.</w:t>
      </w:r>
    </w:p>
    <w:p w14:paraId="34F2712C" w14:textId="77777777" w:rsidR="001A55A0" w:rsidRPr="001A55A0" w:rsidRDefault="001A55A0" w:rsidP="001A55A0">
      <w:pPr>
        <w:ind w:firstLine="2835"/>
        <w:jc w:val="both"/>
        <w:rPr>
          <w:rFonts w:ascii="Arial" w:hAnsi="Arial" w:cs="Arial"/>
        </w:rPr>
      </w:pPr>
    </w:p>
    <w:p w14:paraId="53EC7276" w14:textId="77777777" w:rsidR="001A55A0" w:rsidRPr="001A55A0" w:rsidRDefault="001A55A0" w:rsidP="001A55A0">
      <w:pPr>
        <w:ind w:firstLine="2835"/>
        <w:jc w:val="both"/>
        <w:rPr>
          <w:rFonts w:ascii="Arial" w:hAnsi="Arial" w:cs="Arial"/>
        </w:rPr>
      </w:pPr>
      <w:r w:rsidRPr="001A55A0">
        <w:rPr>
          <w:rFonts w:ascii="Arial" w:hAnsi="Arial" w:cs="Arial"/>
        </w:rPr>
        <w:t>Para el año 2022 los precios se establecerán bajo las siguientes reglas:</w:t>
      </w:r>
    </w:p>
    <w:p w14:paraId="30EFEBAA" w14:textId="77777777" w:rsidR="001A55A0" w:rsidRPr="001A55A0" w:rsidRDefault="001A55A0" w:rsidP="001A55A0">
      <w:pPr>
        <w:ind w:firstLine="2835"/>
        <w:jc w:val="both"/>
        <w:rPr>
          <w:rFonts w:ascii="Arial" w:hAnsi="Arial" w:cs="Arial"/>
        </w:rPr>
      </w:pPr>
    </w:p>
    <w:p w14:paraId="7F30A794" w14:textId="77777777" w:rsidR="001A55A0" w:rsidRPr="001A55A0" w:rsidRDefault="001A55A0" w:rsidP="001A55A0">
      <w:pPr>
        <w:tabs>
          <w:tab w:val="left" w:pos="773"/>
        </w:tabs>
        <w:ind w:firstLine="2835"/>
        <w:jc w:val="both"/>
        <w:rPr>
          <w:rFonts w:ascii="Arial" w:hAnsi="Arial" w:cs="Arial"/>
          <w:shd w:val="clear" w:color="auto" w:fill="FFFFFF"/>
        </w:rPr>
      </w:pPr>
      <w:r w:rsidRPr="001A55A0">
        <w:rPr>
          <w:rFonts w:ascii="Arial" w:hAnsi="Arial" w:cs="Arial"/>
        </w:rPr>
        <w:t xml:space="preserve">1. Clientes cuyo consumo promedio mensual sea menor a 250 kWh (grupo que equivale aproximadamente al 80% de los clientes regulados), mantendrán precio estabilizado actual ajustado de acuerdo con la variación del índice de Precios al Consumidor (IPC). Se denominan “Precios preferentes para pequeños consumos </w:t>
      </w:r>
      <w:r w:rsidRPr="001A55A0">
        <w:rPr>
          <w:rFonts w:ascii="Arial" w:hAnsi="Arial" w:cs="Arial"/>
          <w:shd w:val="clear" w:color="auto" w:fill="FFFFFF"/>
        </w:rPr>
        <w:t>2022”</w:t>
      </w:r>
      <w:r w:rsidRPr="001A55A0">
        <w:rPr>
          <w:rFonts w:ascii="Arial" w:hAnsi="Arial" w:cs="Arial"/>
          <w:b/>
          <w:bCs/>
          <w:shd w:val="clear" w:color="auto" w:fill="FFFFFF"/>
        </w:rPr>
        <w:t>.</w:t>
      </w:r>
    </w:p>
    <w:p w14:paraId="0899DC45" w14:textId="77777777" w:rsidR="001A55A0" w:rsidRPr="001A55A0" w:rsidRDefault="001A55A0" w:rsidP="001A55A0">
      <w:pPr>
        <w:tabs>
          <w:tab w:val="left" w:pos="773"/>
        </w:tabs>
        <w:ind w:firstLine="2835"/>
        <w:jc w:val="both"/>
        <w:rPr>
          <w:rFonts w:ascii="Arial" w:hAnsi="Arial" w:cs="Arial"/>
        </w:rPr>
      </w:pPr>
    </w:p>
    <w:p w14:paraId="11A3EE27" w14:textId="77777777" w:rsidR="001A55A0" w:rsidRPr="001A55A0" w:rsidRDefault="001A55A0" w:rsidP="001A55A0">
      <w:pPr>
        <w:tabs>
          <w:tab w:val="left" w:pos="773"/>
        </w:tabs>
        <w:ind w:firstLine="2835"/>
        <w:jc w:val="both"/>
        <w:rPr>
          <w:rFonts w:ascii="Arial" w:hAnsi="Arial" w:cs="Arial"/>
        </w:rPr>
      </w:pPr>
      <w:r w:rsidRPr="001A55A0">
        <w:rPr>
          <w:rFonts w:ascii="Arial" w:hAnsi="Arial" w:cs="Arial"/>
        </w:rPr>
        <w:t>2. Clientes cuyo consumo promedio mensual esté entre 250 kWh y 500 kWh, se aplicará el precio de nudo promedio del periodo anterior ajustado por IPC y aumentado en un 10%. Se denominan “Precios preferentes para medianos consumos 2022”.</w:t>
      </w:r>
    </w:p>
    <w:p w14:paraId="58F412A7" w14:textId="77777777" w:rsidR="001A55A0" w:rsidRPr="001A55A0" w:rsidRDefault="001A55A0" w:rsidP="001A55A0">
      <w:pPr>
        <w:tabs>
          <w:tab w:val="left" w:pos="773"/>
        </w:tabs>
        <w:ind w:firstLine="2835"/>
        <w:jc w:val="both"/>
        <w:rPr>
          <w:rFonts w:ascii="Arial" w:hAnsi="Arial" w:cs="Arial"/>
        </w:rPr>
      </w:pPr>
    </w:p>
    <w:p w14:paraId="267C6B42" w14:textId="77777777" w:rsidR="001A55A0" w:rsidRPr="001A55A0" w:rsidRDefault="001A55A0" w:rsidP="001A55A0">
      <w:pPr>
        <w:tabs>
          <w:tab w:val="left" w:pos="773"/>
        </w:tabs>
        <w:ind w:firstLine="2835"/>
        <w:jc w:val="both"/>
        <w:rPr>
          <w:rFonts w:ascii="Arial" w:hAnsi="Arial" w:cs="Arial"/>
        </w:rPr>
      </w:pPr>
      <w:r w:rsidRPr="001A55A0">
        <w:rPr>
          <w:rFonts w:ascii="Arial" w:hAnsi="Arial" w:cs="Arial"/>
        </w:rPr>
        <w:t>3. Clientes cuyo consumo promedio mensual sea mayor a los 500 kWh, se aplicará el precio de nudo del periodo anterior ajustado por IPC y aumentado en un 15%. Este valor se denomina “Precio de estabilización 2022”.</w:t>
      </w:r>
    </w:p>
    <w:p w14:paraId="0E2B8D9C" w14:textId="77777777" w:rsidR="001A55A0" w:rsidRPr="001A55A0" w:rsidRDefault="001A55A0" w:rsidP="001A55A0">
      <w:pPr>
        <w:tabs>
          <w:tab w:val="left" w:pos="773"/>
        </w:tabs>
        <w:ind w:firstLine="2835"/>
        <w:jc w:val="both"/>
        <w:rPr>
          <w:rFonts w:ascii="Arial" w:hAnsi="Arial" w:cs="Arial"/>
        </w:rPr>
      </w:pPr>
    </w:p>
    <w:p w14:paraId="37E449DA" w14:textId="77777777" w:rsidR="001A55A0" w:rsidRPr="001A55A0" w:rsidRDefault="001A55A0" w:rsidP="001A55A0">
      <w:pPr>
        <w:ind w:firstLine="2835"/>
        <w:jc w:val="both"/>
        <w:rPr>
          <w:rFonts w:ascii="Arial" w:hAnsi="Arial" w:cs="Arial"/>
        </w:rPr>
      </w:pPr>
      <w:r w:rsidRPr="001A55A0">
        <w:rPr>
          <w:rFonts w:ascii="Arial" w:hAnsi="Arial" w:cs="Arial"/>
        </w:rPr>
        <w:t xml:space="preserve">Por su parte, para el año 2023 y hasta el término de la vigencia de este mecanismo, se permitirán alzas para clientes cuyos consumos sean inferiores a 250 kWh hasta un 5% por sobre el IPC. Para los clientes cuyos consumos mensuales estén entre 250 y 500 kWh, se </w:t>
      </w:r>
      <w:r w:rsidRPr="001A55A0">
        <w:rPr>
          <w:rFonts w:ascii="Arial" w:hAnsi="Arial" w:cs="Arial"/>
        </w:rPr>
        <w:lastRenderedPageBreak/>
        <w:t>considerará un ajuste máximo de 15% por sobre el IPC respecto del precio del período tarifario anterior; y para los clientes con consumos sobre 500 kWh se cobrará el precio de nudo promedio de la energía de la fijación tarifaria que corresponda.</w:t>
      </w:r>
    </w:p>
    <w:p w14:paraId="4BF2022B" w14:textId="77777777" w:rsidR="001A55A0" w:rsidRPr="001A55A0" w:rsidRDefault="001A55A0" w:rsidP="001A55A0">
      <w:pPr>
        <w:ind w:firstLine="2835"/>
        <w:jc w:val="both"/>
        <w:rPr>
          <w:rFonts w:ascii="Arial" w:hAnsi="Arial" w:cs="Arial"/>
        </w:rPr>
      </w:pPr>
    </w:p>
    <w:p w14:paraId="1E49FA86" w14:textId="77777777" w:rsidR="001A55A0" w:rsidRPr="001A55A0" w:rsidRDefault="001A55A0" w:rsidP="001A55A0">
      <w:pPr>
        <w:ind w:firstLine="2835"/>
        <w:jc w:val="both"/>
        <w:rPr>
          <w:rFonts w:ascii="Arial" w:hAnsi="Arial" w:cs="Arial"/>
        </w:rPr>
      </w:pPr>
      <w:r w:rsidRPr="001A55A0">
        <w:rPr>
          <w:rFonts w:ascii="Arial" w:hAnsi="Arial" w:cs="Arial"/>
        </w:rPr>
        <w:t>Para la operación de este mecanismo, el Coordinador Eléctrico Nacional, emitirá un documento de pago que dé cuenta de las brechas que enfrenta cada suministrador, el que permitirá a su portador cobrar la restitución del monto adeudado reconocido en el mismo en la fecha que en él se establezca. El pago de estos documentos contará con la garantía del Fisco, la que será determinada de manera semestral por el Ministerio de Hacienda.</w:t>
      </w:r>
    </w:p>
    <w:p w14:paraId="171CA46C" w14:textId="77777777" w:rsidR="001A55A0" w:rsidRPr="001A55A0" w:rsidRDefault="001A55A0" w:rsidP="001A55A0">
      <w:pPr>
        <w:ind w:firstLine="2835"/>
        <w:jc w:val="both"/>
        <w:rPr>
          <w:rFonts w:ascii="Arial" w:hAnsi="Arial" w:cs="Arial"/>
        </w:rPr>
      </w:pPr>
    </w:p>
    <w:p w14:paraId="40DC907C" w14:textId="77777777" w:rsidR="001A55A0" w:rsidRPr="001A55A0" w:rsidRDefault="001A55A0" w:rsidP="001A55A0">
      <w:pPr>
        <w:ind w:firstLine="2835"/>
        <w:jc w:val="both"/>
        <w:rPr>
          <w:rFonts w:ascii="Arial" w:hAnsi="Arial" w:cs="Arial"/>
          <w:b/>
          <w:bCs/>
        </w:rPr>
      </w:pPr>
      <w:bookmarkStart w:id="11" w:name="bookmark2"/>
      <w:r w:rsidRPr="001A55A0">
        <w:rPr>
          <w:rFonts w:ascii="Arial" w:hAnsi="Arial" w:cs="Arial"/>
          <w:b/>
          <w:bCs/>
        </w:rPr>
        <w:t>II. Efecto del proyecto de ley sobre el Presupuesto Fiscal</w:t>
      </w:r>
      <w:bookmarkEnd w:id="11"/>
    </w:p>
    <w:p w14:paraId="689FC94C" w14:textId="77777777" w:rsidR="001A55A0" w:rsidRPr="001A55A0" w:rsidRDefault="001A55A0" w:rsidP="001A55A0">
      <w:pPr>
        <w:rPr>
          <w:rFonts w:ascii="Arial" w:hAnsi="Arial" w:cs="Arial"/>
        </w:rPr>
      </w:pPr>
    </w:p>
    <w:p w14:paraId="54FA6A29" w14:textId="77777777" w:rsidR="001A55A0" w:rsidRPr="001A55A0" w:rsidRDefault="001A55A0" w:rsidP="001A55A0">
      <w:pPr>
        <w:ind w:firstLine="2835"/>
        <w:jc w:val="both"/>
        <w:rPr>
          <w:rFonts w:ascii="Arial" w:hAnsi="Arial" w:cs="Arial"/>
          <w:b/>
          <w:bCs/>
          <w:shd w:val="clear" w:color="auto" w:fill="FFFFFF"/>
        </w:rPr>
      </w:pPr>
      <w:r w:rsidRPr="001A55A0">
        <w:rPr>
          <w:rFonts w:ascii="Arial" w:hAnsi="Arial" w:cs="Arial"/>
        </w:rPr>
        <w:t xml:space="preserve">El presente proyecto de ley agrega tareas a la Comisión Nacional de Energía, particularmente deberá proyectar semestral mente el pago total del Saldo Final Restante, a fin de que éste se extinga antes del 31 de diciembre de 2032, y de esa manera determinar los “Cargos MPC”, entre otras actividades que se establezcan en la resolución que mandata el respectivo proyecto de ley. En vista de esta situación, se contemplan recursos para el reforzamiento del subdepartamento de tarificación en dos funcionarios, que podrán ser incorporados desde el momento de la entrada en vigencia de la ley, con un gasto anual en régimen de </w:t>
      </w:r>
      <w:r w:rsidRPr="001A55A0">
        <w:rPr>
          <w:rFonts w:ascii="Arial" w:hAnsi="Arial" w:cs="Arial"/>
          <w:b/>
          <w:bCs/>
          <w:shd w:val="clear" w:color="auto" w:fill="FFFFFF"/>
        </w:rPr>
        <w:t>$102.398 miles.</w:t>
      </w:r>
    </w:p>
    <w:p w14:paraId="25C782E9" w14:textId="77777777" w:rsidR="001A55A0" w:rsidRPr="001A55A0" w:rsidRDefault="001A55A0" w:rsidP="001A55A0">
      <w:pPr>
        <w:ind w:firstLine="2835"/>
        <w:jc w:val="both"/>
        <w:rPr>
          <w:rFonts w:ascii="Arial" w:hAnsi="Arial" w:cs="Arial"/>
        </w:rPr>
      </w:pPr>
    </w:p>
    <w:p w14:paraId="71F5DA37" w14:textId="77777777" w:rsidR="001A55A0" w:rsidRPr="001A55A0" w:rsidRDefault="001A55A0" w:rsidP="001A55A0">
      <w:pPr>
        <w:ind w:firstLine="2835"/>
        <w:jc w:val="both"/>
        <w:rPr>
          <w:rFonts w:ascii="Arial" w:hAnsi="Arial" w:cs="Arial"/>
        </w:rPr>
      </w:pPr>
      <w:r w:rsidRPr="001A55A0">
        <w:rPr>
          <w:rFonts w:ascii="Arial" w:hAnsi="Arial" w:cs="Arial"/>
        </w:rPr>
        <w:t>El mayor gasto fiscal que represente la aplicación de esta ley, durante su primer año presupuestario de vigencia, se financiará con los recursos que se contemplen en el presupuesto de la Comisión Nacional de Energía, y en lo que no fuera posible, con cargo a aquellos que se consulten en la Partida Presupuestaria Tesoro Público del año presupuestario correspondiente.</w:t>
      </w:r>
    </w:p>
    <w:p w14:paraId="7FC16B4F" w14:textId="77777777" w:rsidR="001A55A0" w:rsidRPr="001A55A0" w:rsidRDefault="001A55A0" w:rsidP="001A55A0">
      <w:pPr>
        <w:ind w:firstLine="2835"/>
        <w:jc w:val="both"/>
        <w:rPr>
          <w:rFonts w:ascii="Arial" w:hAnsi="Arial" w:cs="Arial"/>
        </w:rPr>
      </w:pPr>
    </w:p>
    <w:p w14:paraId="3A3EB54E" w14:textId="77777777" w:rsidR="001A55A0" w:rsidRPr="001A55A0" w:rsidRDefault="001A55A0" w:rsidP="001A55A0">
      <w:pPr>
        <w:ind w:firstLine="2835"/>
        <w:jc w:val="both"/>
        <w:rPr>
          <w:rFonts w:ascii="Arial" w:hAnsi="Arial" w:cs="Arial"/>
        </w:rPr>
      </w:pPr>
      <w:r w:rsidRPr="001A55A0">
        <w:rPr>
          <w:rFonts w:ascii="Arial" w:hAnsi="Arial" w:cs="Arial"/>
        </w:rPr>
        <w:t>Por su parte, la garantía estatal establecida en este proyecto de ley, vinculada a la restitución del saldo final restante del Mecanismo de Protección al Consumidor, se constituye como un pasivo contingente, que irrogaría gasto por hasta el total del valor de dicho saldo pendiente, a la fecha de extinción señalada. Con todo, los mecanismos de fijación de tarifas establecidos en el proyecto de ley y las proyecciones respecto del Saldo Final Restante dan cuenta de que no será necesario ejecutar la garantía antes referida.</w:t>
      </w:r>
    </w:p>
    <w:p w14:paraId="12BE31B4" w14:textId="77777777" w:rsidR="001A55A0" w:rsidRPr="001A55A0" w:rsidRDefault="001A55A0" w:rsidP="001A55A0">
      <w:pPr>
        <w:ind w:firstLine="2835"/>
        <w:jc w:val="both"/>
        <w:rPr>
          <w:rFonts w:ascii="Arial" w:hAnsi="Arial" w:cs="Arial"/>
        </w:rPr>
      </w:pPr>
    </w:p>
    <w:p w14:paraId="25857AFE" w14:textId="77777777" w:rsidR="001A55A0" w:rsidRPr="001A55A0" w:rsidRDefault="001A55A0" w:rsidP="001A55A0">
      <w:pPr>
        <w:ind w:firstLine="2835"/>
        <w:jc w:val="both"/>
        <w:rPr>
          <w:rFonts w:ascii="Arial" w:hAnsi="Arial" w:cs="Arial"/>
          <w:b/>
          <w:bCs/>
        </w:rPr>
      </w:pPr>
      <w:bookmarkStart w:id="12" w:name="bookmark3"/>
      <w:r w:rsidRPr="001A55A0">
        <w:rPr>
          <w:rFonts w:ascii="Arial" w:hAnsi="Arial" w:cs="Arial"/>
          <w:b/>
          <w:bCs/>
        </w:rPr>
        <w:t>III. Fuentes de información</w:t>
      </w:r>
      <w:bookmarkEnd w:id="12"/>
    </w:p>
    <w:p w14:paraId="0CCC2962" w14:textId="77777777" w:rsidR="001A55A0" w:rsidRPr="001A55A0" w:rsidRDefault="001A55A0" w:rsidP="001A55A0">
      <w:pPr>
        <w:ind w:firstLine="2835"/>
        <w:jc w:val="both"/>
        <w:rPr>
          <w:rFonts w:ascii="Arial" w:hAnsi="Arial" w:cs="Arial"/>
          <w:b/>
          <w:bCs/>
        </w:rPr>
      </w:pPr>
    </w:p>
    <w:p w14:paraId="0F5C568B" w14:textId="77777777" w:rsidR="001A55A0" w:rsidRPr="001A55A0" w:rsidRDefault="001A55A0" w:rsidP="001A55A0">
      <w:pPr>
        <w:ind w:firstLine="2835"/>
        <w:jc w:val="both"/>
        <w:rPr>
          <w:rFonts w:ascii="Arial" w:hAnsi="Arial" w:cs="Arial"/>
        </w:rPr>
      </w:pPr>
      <w:r w:rsidRPr="001A55A0">
        <w:rPr>
          <w:rFonts w:ascii="Arial" w:hAnsi="Arial" w:cs="Arial"/>
        </w:rPr>
        <w:t>- Mensaje de S.E. el Presidente de la República con el que inicia un proyecto de ley crea un Fondo de Estabilización y Emergencia Energética y establece un nuevo Mecanismo de Estabilización Transitorio de Precios de la Electricidad para clientes sometidos a regulación de precios.</w:t>
      </w:r>
    </w:p>
    <w:p w14:paraId="6470BFFA" w14:textId="77777777" w:rsidR="001A55A0" w:rsidRPr="001A55A0" w:rsidRDefault="001A55A0" w:rsidP="001A55A0">
      <w:pPr>
        <w:ind w:firstLine="2835"/>
        <w:jc w:val="both"/>
        <w:rPr>
          <w:rFonts w:ascii="Arial" w:hAnsi="Arial" w:cs="Arial"/>
        </w:rPr>
      </w:pPr>
    </w:p>
    <w:p w14:paraId="5481BD79" w14:textId="77777777" w:rsidR="001A55A0" w:rsidRPr="001A55A0" w:rsidRDefault="001A55A0" w:rsidP="001A55A0">
      <w:pPr>
        <w:ind w:firstLine="2835"/>
        <w:jc w:val="both"/>
        <w:rPr>
          <w:rFonts w:ascii="Arial" w:hAnsi="Arial" w:cs="Arial"/>
          <w:shd w:val="clear" w:color="auto" w:fill="FFFFFF"/>
        </w:rPr>
      </w:pPr>
      <w:r w:rsidRPr="001A55A0">
        <w:rPr>
          <w:rFonts w:ascii="Arial" w:hAnsi="Arial" w:cs="Arial"/>
        </w:rPr>
        <w:lastRenderedPageBreak/>
        <w:t xml:space="preserve">- Presentación Comisión Nacional de Energía, Proyección de Saldos MPC (mayo </w:t>
      </w:r>
      <w:r w:rsidRPr="001A55A0">
        <w:rPr>
          <w:rFonts w:ascii="Arial" w:hAnsi="Arial" w:cs="Arial"/>
          <w:bCs/>
          <w:shd w:val="clear" w:color="auto" w:fill="FFFFFF"/>
        </w:rPr>
        <w:t>2022).</w:t>
      </w:r>
    </w:p>
    <w:p w14:paraId="0DE89F55" w14:textId="77777777" w:rsidR="001A55A0" w:rsidRDefault="001A55A0" w:rsidP="0020451F">
      <w:pPr>
        <w:ind w:firstLine="2835"/>
        <w:jc w:val="both"/>
        <w:rPr>
          <w:rFonts w:ascii="Arial" w:eastAsia="Courier New" w:hAnsi="Arial" w:cs="Arial"/>
          <w:bCs/>
          <w:lang w:bidi="es-ES"/>
        </w:rPr>
      </w:pPr>
    </w:p>
    <w:p w14:paraId="2260A016" w14:textId="34F89F61" w:rsidR="0020451F" w:rsidRDefault="0020451F" w:rsidP="00E72467">
      <w:pPr>
        <w:ind w:firstLine="2835"/>
        <w:jc w:val="both"/>
        <w:rPr>
          <w:rFonts w:ascii="Arial" w:hAnsi="Arial" w:cs="Arial"/>
          <w:b/>
          <w:bCs/>
        </w:rPr>
      </w:pPr>
    </w:p>
    <w:p w14:paraId="49D28A35" w14:textId="76B83481" w:rsidR="001A55A0" w:rsidRDefault="001A55A0" w:rsidP="001A55A0">
      <w:pPr>
        <w:tabs>
          <w:tab w:val="left" w:pos="0"/>
        </w:tabs>
        <w:ind w:firstLine="2835"/>
        <w:jc w:val="both"/>
        <w:rPr>
          <w:rFonts w:ascii="Arial" w:eastAsia="MS Mincho" w:hAnsi="Arial" w:cs="Times New Roman"/>
        </w:rPr>
      </w:pPr>
      <w:r w:rsidRPr="001A55A0">
        <w:rPr>
          <w:rFonts w:ascii="Arial" w:eastAsia="MS Mincho" w:hAnsi="Arial" w:cs="Times New Roman"/>
        </w:rPr>
        <w:t xml:space="preserve">- Luego, se acompañó el informe financiero complementario </w:t>
      </w:r>
      <w:r w:rsidRPr="001A55A0">
        <w:rPr>
          <w:rFonts w:ascii="Arial" w:eastAsia="MS Mincho" w:hAnsi="Arial" w:cs="Times New Roman"/>
          <w:b/>
        </w:rPr>
        <w:t>N° 80</w:t>
      </w:r>
      <w:r w:rsidRPr="001A55A0">
        <w:rPr>
          <w:rFonts w:ascii="Arial" w:eastAsia="MS Mincho" w:hAnsi="Arial" w:cs="Times New Roman"/>
          <w:b/>
          <w:bCs/>
        </w:rPr>
        <w:t xml:space="preserve">, </w:t>
      </w:r>
      <w:r w:rsidRPr="001A55A0">
        <w:rPr>
          <w:rFonts w:ascii="Arial" w:eastAsia="MS Mincho" w:hAnsi="Arial" w:cs="Times New Roman"/>
        </w:rPr>
        <w:t>elaborado por la Dirección de Presupuestos del Ministerio de Hacienda, que acompaña indicaciones presentadas, de 31 de mayo de 2022, que señala lo siguiente:</w:t>
      </w:r>
    </w:p>
    <w:p w14:paraId="13C3370C" w14:textId="19B486F6" w:rsidR="001A55A0" w:rsidRDefault="001A55A0" w:rsidP="001A55A0">
      <w:pPr>
        <w:tabs>
          <w:tab w:val="left" w:pos="0"/>
        </w:tabs>
        <w:ind w:firstLine="2835"/>
        <w:jc w:val="both"/>
        <w:rPr>
          <w:rFonts w:ascii="Arial" w:eastAsia="MS Mincho" w:hAnsi="Arial" w:cs="Times New Roman"/>
        </w:rPr>
      </w:pPr>
    </w:p>
    <w:p w14:paraId="31A49AF2" w14:textId="3F04369D" w:rsidR="001A55A0" w:rsidRPr="001A55A0" w:rsidRDefault="001A55A0" w:rsidP="001A55A0">
      <w:pPr>
        <w:ind w:firstLine="2835"/>
        <w:jc w:val="both"/>
        <w:rPr>
          <w:rFonts w:ascii="Arial" w:hAnsi="Arial" w:cs="Arial"/>
          <w:b/>
          <w:bCs/>
        </w:rPr>
      </w:pPr>
      <w:r>
        <w:rPr>
          <w:rFonts w:ascii="Arial" w:hAnsi="Arial" w:cs="Arial"/>
          <w:bCs/>
        </w:rPr>
        <w:t>“</w:t>
      </w:r>
      <w:r w:rsidRPr="001A55A0">
        <w:rPr>
          <w:rFonts w:ascii="Arial" w:hAnsi="Arial" w:cs="Arial"/>
          <w:b/>
          <w:bCs/>
        </w:rPr>
        <w:t>I. Antecedentes</w:t>
      </w:r>
    </w:p>
    <w:p w14:paraId="12D905CA" w14:textId="77777777" w:rsidR="001A55A0" w:rsidRPr="001A55A0" w:rsidRDefault="001A55A0" w:rsidP="001A55A0">
      <w:pPr>
        <w:ind w:firstLine="2835"/>
        <w:jc w:val="both"/>
        <w:rPr>
          <w:rFonts w:ascii="Arial" w:hAnsi="Arial" w:cs="Arial"/>
          <w:b/>
          <w:bCs/>
        </w:rPr>
      </w:pPr>
    </w:p>
    <w:p w14:paraId="2ABFE1FD" w14:textId="77777777" w:rsidR="001A55A0" w:rsidRPr="001A55A0" w:rsidRDefault="001A55A0" w:rsidP="001A55A0">
      <w:pPr>
        <w:ind w:firstLine="2835"/>
        <w:jc w:val="both"/>
        <w:rPr>
          <w:rFonts w:ascii="Arial" w:hAnsi="Arial" w:cs="Arial"/>
        </w:rPr>
      </w:pPr>
      <w:r w:rsidRPr="001A55A0">
        <w:rPr>
          <w:rFonts w:ascii="Arial" w:hAnsi="Arial" w:cs="Arial"/>
        </w:rPr>
        <w:t>Las presentes indicaciones (N°041-370) modifican el proyecto de ley crea un Fondo de Estabilización y Emergencia Energética y establece un nuevo Mecanismo de Estabilización Transitorio de Precios de la Electricidad para clientes sometidos a regulación de precios, en la siguiente forma:</w:t>
      </w:r>
    </w:p>
    <w:p w14:paraId="1E4D64F4" w14:textId="77777777" w:rsidR="001A55A0" w:rsidRPr="001A55A0" w:rsidRDefault="001A55A0" w:rsidP="001A55A0">
      <w:pPr>
        <w:ind w:firstLine="2835"/>
        <w:jc w:val="both"/>
        <w:rPr>
          <w:rFonts w:ascii="Arial" w:hAnsi="Arial" w:cs="Arial"/>
        </w:rPr>
      </w:pPr>
    </w:p>
    <w:p w14:paraId="1A26A768" w14:textId="77777777" w:rsidR="001A55A0" w:rsidRPr="001A55A0" w:rsidRDefault="001A55A0" w:rsidP="001A55A0">
      <w:pPr>
        <w:tabs>
          <w:tab w:val="left" w:pos="738"/>
        </w:tabs>
        <w:ind w:firstLine="2835"/>
        <w:jc w:val="both"/>
        <w:rPr>
          <w:rFonts w:ascii="Arial" w:hAnsi="Arial" w:cs="Arial"/>
        </w:rPr>
      </w:pPr>
      <w:r w:rsidRPr="001A55A0">
        <w:rPr>
          <w:rFonts w:ascii="Arial" w:hAnsi="Arial" w:cs="Arial"/>
        </w:rPr>
        <w:t>- Se precisa que las disposiciones descritas en la ley se refieren a los precios de electricidad y potencia.</w:t>
      </w:r>
    </w:p>
    <w:p w14:paraId="57F0EE30" w14:textId="77777777" w:rsidR="001A55A0" w:rsidRPr="001A55A0" w:rsidRDefault="001A55A0" w:rsidP="001A55A0">
      <w:pPr>
        <w:tabs>
          <w:tab w:val="left" w:pos="738"/>
        </w:tabs>
        <w:ind w:firstLine="2835"/>
        <w:jc w:val="both"/>
        <w:rPr>
          <w:rFonts w:ascii="Arial" w:hAnsi="Arial" w:cs="Arial"/>
        </w:rPr>
      </w:pPr>
    </w:p>
    <w:p w14:paraId="50EE8420" w14:textId="77777777" w:rsidR="001A55A0" w:rsidRPr="001A55A0" w:rsidRDefault="001A55A0" w:rsidP="001A55A0">
      <w:pPr>
        <w:tabs>
          <w:tab w:val="left" w:pos="738"/>
        </w:tabs>
        <w:ind w:firstLine="2835"/>
        <w:jc w:val="both"/>
        <w:rPr>
          <w:rFonts w:ascii="Arial" w:hAnsi="Arial" w:cs="Arial"/>
        </w:rPr>
      </w:pPr>
      <w:r w:rsidRPr="001A55A0">
        <w:rPr>
          <w:rFonts w:ascii="Arial" w:hAnsi="Arial" w:cs="Arial"/>
        </w:rPr>
        <w:t>- Se modifican los tramos del Fondo de Estabilización y Emergencia Energética. Primero, pasando el tramo exento de aquellos con consumo mensual menor o igual a 250kWh a aquellos con consumo menor o igual a 350kW. Segundo, agregando un tramo superior con usuarios que registren un consumo mensual superior a 5.000 kWh, con un cobro de 2,8 pesos por kWh.</w:t>
      </w:r>
    </w:p>
    <w:p w14:paraId="694F8D8C" w14:textId="77777777" w:rsidR="001A55A0" w:rsidRPr="001A55A0" w:rsidRDefault="001A55A0" w:rsidP="001A55A0">
      <w:pPr>
        <w:tabs>
          <w:tab w:val="left" w:pos="738"/>
        </w:tabs>
        <w:ind w:firstLine="2835"/>
        <w:jc w:val="both"/>
        <w:rPr>
          <w:rFonts w:ascii="Arial" w:hAnsi="Arial" w:cs="Arial"/>
        </w:rPr>
      </w:pPr>
    </w:p>
    <w:p w14:paraId="2BF63077" w14:textId="77777777" w:rsidR="001A55A0" w:rsidRPr="001A55A0" w:rsidRDefault="001A55A0" w:rsidP="001A55A0">
      <w:pPr>
        <w:tabs>
          <w:tab w:val="left" w:pos="738"/>
        </w:tabs>
        <w:ind w:firstLine="2835"/>
        <w:jc w:val="both"/>
        <w:rPr>
          <w:rFonts w:ascii="Arial" w:hAnsi="Arial" w:cs="Arial"/>
        </w:rPr>
      </w:pPr>
      <w:r w:rsidRPr="001A55A0">
        <w:rPr>
          <w:rFonts w:ascii="Arial" w:hAnsi="Arial" w:cs="Arial"/>
        </w:rPr>
        <w:t>- Se modifican las máximas variaciones a las que pueden estar sujetos los grupos, pasando aquellos clientes entre 350kWh y 500kWh de 10% a 5% en 2022, y desde 2023 un máximo de 10%, en vez de 15%.</w:t>
      </w:r>
    </w:p>
    <w:p w14:paraId="1EAE21B2" w14:textId="77777777" w:rsidR="001A55A0" w:rsidRPr="001A55A0" w:rsidRDefault="001A55A0" w:rsidP="001A55A0">
      <w:pPr>
        <w:tabs>
          <w:tab w:val="left" w:pos="738"/>
        </w:tabs>
        <w:ind w:firstLine="2835"/>
        <w:jc w:val="both"/>
        <w:rPr>
          <w:rFonts w:ascii="Arial" w:hAnsi="Arial" w:cs="Arial"/>
        </w:rPr>
      </w:pPr>
    </w:p>
    <w:p w14:paraId="194F62B0" w14:textId="77777777" w:rsidR="001A55A0" w:rsidRPr="001A55A0" w:rsidRDefault="001A55A0" w:rsidP="001A55A0">
      <w:pPr>
        <w:tabs>
          <w:tab w:val="left" w:pos="738"/>
        </w:tabs>
        <w:ind w:firstLine="2835"/>
        <w:jc w:val="both"/>
        <w:rPr>
          <w:rFonts w:ascii="Arial" w:hAnsi="Arial" w:cs="Arial"/>
        </w:rPr>
      </w:pPr>
      <w:r w:rsidRPr="001A55A0">
        <w:rPr>
          <w:rFonts w:ascii="Arial" w:hAnsi="Arial" w:cs="Arial"/>
        </w:rPr>
        <w:t>- Se actualiza el decreto tarifario vigente respecto del cual se reajustarán las tarifas para el año 2022.</w:t>
      </w:r>
    </w:p>
    <w:p w14:paraId="1589B62F" w14:textId="77777777" w:rsidR="001A55A0" w:rsidRPr="001A55A0" w:rsidRDefault="001A55A0" w:rsidP="001A55A0">
      <w:pPr>
        <w:tabs>
          <w:tab w:val="left" w:pos="738"/>
        </w:tabs>
        <w:ind w:firstLine="2835"/>
        <w:jc w:val="both"/>
        <w:rPr>
          <w:rFonts w:ascii="Arial" w:hAnsi="Arial" w:cs="Arial"/>
        </w:rPr>
      </w:pPr>
    </w:p>
    <w:p w14:paraId="5F1EDE0C" w14:textId="77777777" w:rsidR="001A55A0" w:rsidRPr="001A55A0" w:rsidRDefault="001A55A0" w:rsidP="001A55A0">
      <w:pPr>
        <w:tabs>
          <w:tab w:val="left" w:pos="738"/>
        </w:tabs>
        <w:ind w:firstLine="2835"/>
        <w:jc w:val="both"/>
        <w:rPr>
          <w:rFonts w:ascii="Arial" w:hAnsi="Arial" w:cs="Arial"/>
        </w:rPr>
      </w:pPr>
      <w:r w:rsidRPr="001A55A0">
        <w:rPr>
          <w:rFonts w:ascii="Arial" w:hAnsi="Arial" w:cs="Arial"/>
        </w:rPr>
        <w:t>- Se establece que para la contabilización del “beneficio cliente final” se adicionarán los saldos no recaudados obtenidos de la aplicación del mecanismo establecido en la Ley N° 21.185, cómo también se podrán agregar los déficits de recaudación del balance de las concesionarias de distribución.</w:t>
      </w:r>
    </w:p>
    <w:p w14:paraId="3E395C4F" w14:textId="77777777" w:rsidR="001A55A0" w:rsidRPr="001A55A0" w:rsidRDefault="001A55A0" w:rsidP="001A55A0">
      <w:pPr>
        <w:tabs>
          <w:tab w:val="left" w:pos="738"/>
        </w:tabs>
        <w:ind w:firstLine="2835"/>
        <w:jc w:val="both"/>
        <w:rPr>
          <w:rFonts w:ascii="Arial" w:hAnsi="Arial" w:cs="Arial"/>
        </w:rPr>
      </w:pPr>
    </w:p>
    <w:p w14:paraId="39971665" w14:textId="77777777" w:rsidR="001A55A0" w:rsidRPr="001A55A0" w:rsidRDefault="001A55A0" w:rsidP="001A55A0">
      <w:pPr>
        <w:tabs>
          <w:tab w:val="left" w:pos="738"/>
        </w:tabs>
        <w:ind w:firstLine="2835"/>
        <w:jc w:val="both"/>
        <w:rPr>
          <w:rFonts w:ascii="Arial" w:hAnsi="Arial" w:cs="Arial"/>
        </w:rPr>
      </w:pPr>
      <w:r w:rsidRPr="001A55A0">
        <w:rPr>
          <w:rFonts w:ascii="Arial" w:hAnsi="Arial" w:cs="Arial"/>
        </w:rPr>
        <w:t>- Se incorporan al mecanismo los sistemas medianos, incorporándose las adecuaciones necesarias para su implementación</w:t>
      </w:r>
    </w:p>
    <w:p w14:paraId="7442F668" w14:textId="77777777" w:rsidR="001A55A0" w:rsidRPr="001A55A0" w:rsidRDefault="001A55A0" w:rsidP="001A55A0">
      <w:pPr>
        <w:tabs>
          <w:tab w:val="left" w:pos="738"/>
        </w:tabs>
        <w:ind w:firstLine="2835"/>
        <w:jc w:val="both"/>
        <w:rPr>
          <w:rFonts w:ascii="Arial" w:hAnsi="Arial" w:cs="Arial"/>
        </w:rPr>
      </w:pPr>
    </w:p>
    <w:p w14:paraId="47F3EC31" w14:textId="77777777" w:rsidR="001A55A0" w:rsidRPr="001A55A0" w:rsidRDefault="001A55A0" w:rsidP="001A55A0">
      <w:pPr>
        <w:tabs>
          <w:tab w:val="left" w:pos="738"/>
        </w:tabs>
        <w:ind w:firstLine="2835"/>
        <w:jc w:val="both"/>
        <w:rPr>
          <w:rFonts w:ascii="Arial" w:hAnsi="Arial" w:cs="Arial"/>
        </w:rPr>
      </w:pPr>
      <w:r w:rsidRPr="001A55A0">
        <w:rPr>
          <w:rFonts w:ascii="Arial" w:hAnsi="Arial" w:cs="Arial"/>
        </w:rPr>
        <w:t>- Se indica que la tasa de interés a la que están sujetos los documentos de cobro podrá ser fijada en dólares y podrá ajustarse de acuerdo a las condiciones de mercado vigentes, lo que deberá ser aprobado por el Ministerio de Hacienda.</w:t>
      </w:r>
    </w:p>
    <w:p w14:paraId="73B8E9BE" w14:textId="77777777" w:rsidR="001A55A0" w:rsidRPr="001A55A0" w:rsidRDefault="001A55A0" w:rsidP="001A55A0">
      <w:pPr>
        <w:tabs>
          <w:tab w:val="left" w:pos="738"/>
        </w:tabs>
        <w:ind w:firstLine="2835"/>
        <w:jc w:val="both"/>
        <w:rPr>
          <w:rFonts w:ascii="Arial" w:hAnsi="Arial" w:cs="Arial"/>
        </w:rPr>
      </w:pPr>
    </w:p>
    <w:p w14:paraId="17EC04FA" w14:textId="77777777" w:rsidR="001A55A0" w:rsidRPr="001A55A0" w:rsidRDefault="001A55A0" w:rsidP="001A55A0">
      <w:pPr>
        <w:tabs>
          <w:tab w:val="left" w:pos="762"/>
        </w:tabs>
        <w:ind w:firstLine="2835"/>
        <w:jc w:val="both"/>
        <w:rPr>
          <w:rFonts w:ascii="Arial" w:hAnsi="Arial" w:cs="Arial"/>
        </w:rPr>
      </w:pPr>
      <w:r w:rsidRPr="001A55A0">
        <w:rPr>
          <w:rFonts w:ascii="Arial" w:hAnsi="Arial" w:cs="Arial"/>
        </w:rPr>
        <w:t>- Se precisa que los documentos de pago deberán reconocer un plazo determinado, el que no podrá ser superior al 31 de diciembre de 2032.</w:t>
      </w:r>
    </w:p>
    <w:p w14:paraId="5487B479" w14:textId="77777777" w:rsidR="001A55A0" w:rsidRPr="001A55A0" w:rsidRDefault="001A55A0" w:rsidP="001A55A0">
      <w:pPr>
        <w:tabs>
          <w:tab w:val="left" w:pos="762"/>
        </w:tabs>
        <w:ind w:firstLine="2835"/>
        <w:jc w:val="both"/>
        <w:rPr>
          <w:rFonts w:ascii="Arial" w:hAnsi="Arial" w:cs="Arial"/>
        </w:rPr>
      </w:pPr>
    </w:p>
    <w:p w14:paraId="752374FF" w14:textId="77777777" w:rsidR="001A55A0" w:rsidRPr="001A55A0" w:rsidRDefault="001A55A0" w:rsidP="001A55A0">
      <w:pPr>
        <w:tabs>
          <w:tab w:val="left" w:pos="762"/>
        </w:tabs>
        <w:ind w:firstLine="2835"/>
        <w:jc w:val="both"/>
        <w:rPr>
          <w:rFonts w:ascii="Arial" w:hAnsi="Arial" w:cs="Arial"/>
        </w:rPr>
      </w:pPr>
      <w:r w:rsidRPr="001A55A0">
        <w:rPr>
          <w:rFonts w:ascii="Arial" w:hAnsi="Arial" w:cs="Arial"/>
        </w:rPr>
        <w:t>- Se precisa que el precio preferente para pequeños consumos más el cargo MPC, no podrá ser superior al de ningún otro cliente regulado más su respectivo Cargo MPC.</w:t>
      </w:r>
    </w:p>
    <w:p w14:paraId="6C4C622E" w14:textId="77777777" w:rsidR="001A55A0" w:rsidRPr="001A55A0" w:rsidRDefault="001A55A0" w:rsidP="001A55A0">
      <w:pPr>
        <w:tabs>
          <w:tab w:val="left" w:pos="762"/>
        </w:tabs>
        <w:ind w:firstLine="2835"/>
        <w:jc w:val="both"/>
        <w:rPr>
          <w:rFonts w:ascii="Arial" w:hAnsi="Arial" w:cs="Arial"/>
        </w:rPr>
      </w:pPr>
    </w:p>
    <w:p w14:paraId="495F6F2E" w14:textId="77777777" w:rsidR="001A55A0" w:rsidRPr="001A55A0" w:rsidRDefault="001A55A0" w:rsidP="001A55A0">
      <w:pPr>
        <w:tabs>
          <w:tab w:val="left" w:pos="762"/>
        </w:tabs>
        <w:ind w:firstLine="2835"/>
        <w:jc w:val="both"/>
        <w:rPr>
          <w:rFonts w:ascii="Arial" w:hAnsi="Arial" w:cs="Arial"/>
        </w:rPr>
      </w:pPr>
      <w:r w:rsidRPr="001A55A0">
        <w:rPr>
          <w:rFonts w:ascii="Arial" w:hAnsi="Arial" w:cs="Arial"/>
        </w:rPr>
        <w:t>- Se precisa el aumento de dotación para la Comisión Nacional de Energía contemplado en el IF N° 72 de 2022.</w:t>
      </w:r>
    </w:p>
    <w:p w14:paraId="6D3903E9" w14:textId="77777777" w:rsidR="001A55A0" w:rsidRPr="001A55A0" w:rsidRDefault="001A55A0" w:rsidP="001A55A0">
      <w:pPr>
        <w:tabs>
          <w:tab w:val="left" w:pos="762"/>
        </w:tabs>
        <w:ind w:firstLine="2835"/>
        <w:jc w:val="both"/>
        <w:rPr>
          <w:rFonts w:ascii="Arial" w:hAnsi="Arial" w:cs="Arial"/>
        </w:rPr>
      </w:pPr>
    </w:p>
    <w:p w14:paraId="3F57F76F" w14:textId="77777777" w:rsidR="001A55A0" w:rsidRPr="001A55A0" w:rsidRDefault="001A55A0" w:rsidP="001A55A0">
      <w:pPr>
        <w:ind w:firstLine="2835"/>
        <w:jc w:val="both"/>
        <w:rPr>
          <w:rFonts w:ascii="Arial" w:hAnsi="Arial" w:cs="Arial"/>
          <w:b/>
          <w:bCs/>
        </w:rPr>
      </w:pPr>
      <w:bookmarkStart w:id="13" w:name="bookmark4"/>
      <w:r w:rsidRPr="001A55A0">
        <w:rPr>
          <w:rFonts w:ascii="Arial" w:hAnsi="Arial" w:cs="Arial"/>
          <w:b/>
          <w:bCs/>
        </w:rPr>
        <w:t>II. Efecto del proyecto de ley sobre el Presupuesto Fiscal</w:t>
      </w:r>
      <w:bookmarkEnd w:id="13"/>
    </w:p>
    <w:p w14:paraId="2CBC257B" w14:textId="77777777" w:rsidR="001A55A0" w:rsidRPr="001A55A0" w:rsidRDefault="001A55A0" w:rsidP="001A55A0">
      <w:pPr>
        <w:ind w:firstLine="2835"/>
        <w:jc w:val="both"/>
        <w:rPr>
          <w:rFonts w:ascii="Arial" w:hAnsi="Arial" w:cs="Arial"/>
          <w:b/>
          <w:bCs/>
        </w:rPr>
      </w:pPr>
    </w:p>
    <w:p w14:paraId="48F6B673" w14:textId="77777777" w:rsidR="001A55A0" w:rsidRPr="001A55A0" w:rsidRDefault="001A55A0" w:rsidP="001A55A0">
      <w:pPr>
        <w:ind w:firstLine="2835"/>
        <w:jc w:val="both"/>
        <w:rPr>
          <w:rFonts w:ascii="Arial" w:hAnsi="Arial" w:cs="Arial"/>
        </w:rPr>
      </w:pPr>
      <w:r w:rsidRPr="001A55A0">
        <w:rPr>
          <w:rFonts w:ascii="Arial" w:hAnsi="Arial" w:cs="Arial"/>
        </w:rPr>
        <w:t xml:space="preserve">Dado que las indicaciones presentadas, precisan cuestiones ya expuestas en el proyecto de ley que crea un Fondo de Estabilización y Emergencia Energética y establece un nuevo Mecanismo de Estabilización Transitorio de Precios de la Electricidad para clientes sometidos a regulación de precios, éstas </w:t>
      </w:r>
      <w:r w:rsidRPr="001A55A0">
        <w:rPr>
          <w:rFonts w:ascii="Arial" w:hAnsi="Arial" w:cs="Arial"/>
          <w:b/>
          <w:bCs/>
          <w:shd w:val="clear" w:color="auto" w:fill="FFFFFF"/>
        </w:rPr>
        <w:t xml:space="preserve">no irrogan un mayor gasto fiscal, </w:t>
      </w:r>
      <w:r w:rsidRPr="001A55A0">
        <w:rPr>
          <w:rFonts w:ascii="Arial" w:hAnsi="Arial" w:cs="Arial"/>
        </w:rPr>
        <w:t>respecto del IF antecedente, N° 72 de 2022.</w:t>
      </w:r>
    </w:p>
    <w:p w14:paraId="3BC240A8" w14:textId="77777777" w:rsidR="001A55A0" w:rsidRPr="001A55A0" w:rsidRDefault="001A55A0" w:rsidP="001A55A0">
      <w:pPr>
        <w:ind w:firstLine="2835"/>
        <w:jc w:val="both"/>
        <w:rPr>
          <w:rFonts w:ascii="Arial" w:hAnsi="Arial" w:cs="Arial"/>
        </w:rPr>
      </w:pPr>
    </w:p>
    <w:p w14:paraId="26372F92" w14:textId="77777777" w:rsidR="001A55A0" w:rsidRPr="001A55A0" w:rsidRDefault="001A55A0" w:rsidP="001A55A0">
      <w:pPr>
        <w:ind w:firstLine="2835"/>
        <w:jc w:val="both"/>
        <w:rPr>
          <w:rFonts w:ascii="Arial" w:hAnsi="Arial" w:cs="Arial"/>
        </w:rPr>
      </w:pPr>
      <w:r w:rsidRPr="001A55A0">
        <w:rPr>
          <w:rFonts w:ascii="Arial" w:hAnsi="Arial" w:cs="Arial"/>
        </w:rPr>
        <w:t>Por su parte, cabe destacar que la garantía estatal señalada en el proyecto de Ley se constituye como un pasivo contingente, que irrogaría gasto por hasta el total del valor de dicho saldo pendiente, a la fecha de extinción señalada. Así, frente a los cambios en los tramos señalados, los mecanismos de fijación de tarifas y los cargos establecidos en el proyecto de ley permiten proyectar que no será necesario ejecutar la garantía antes referida.</w:t>
      </w:r>
    </w:p>
    <w:p w14:paraId="2E28B2E8" w14:textId="77777777" w:rsidR="001A55A0" w:rsidRPr="001A55A0" w:rsidRDefault="001A55A0" w:rsidP="001A55A0">
      <w:pPr>
        <w:ind w:firstLine="2835"/>
        <w:jc w:val="both"/>
        <w:rPr>
          <w:rFonts w:ascii="Arial" w:hAnsi="Arial" w:cs="Arial"/>
        </w:rPr>
      </w:pPr>
    </w:p>
    <w:p w14:paraId="6A6430F7" w14:textId="77777777" w:rsidR="001A55A0" w:rsidRPr="001A55A0" w:rsidRDefault="001A55A0" w:rsidP="001A55A0">
      <w:pPr>
        <w:ind w:firstLine="2835"/>
        <w:jc w:val="both"/>
        <w:rPr>
          <w:rFonts w:ascii="Arial" w:hAnsi="Arial" w:cs="Arial"/>
          <w:b/>
          <w:bCs/>
        </w:rPr>
      </w:pPr>
      <w:bookmarkStart w:id="14" w:name="bookmark5"/>
      <w:r w:rsidRPr="001A55A0">
        <w:rPr>
          <w:rFonts w:ascii="Arial" w:hAnsi="Arial" w:cs="Arial"/>
          <w:b/>
          <w:bCs/>
        </w:rPr>
        <w:t>III. Fuentes de información</w:t>
      </w:r>
      <w:bookmarkEnd w:id="14"/>
    </w:p>
    <w:p w14:paraId="20B766E6" w14:textId="77777777" w:rsidR="001A55A0" w:rsidRPr="001A55A0" w:rsidRDefault="001A55A0" w:rsidP="001A55A0">
      <w:pPr>
        <w:ind w:firstLine="2835"/>
        <w:jc w:val="both"/>
        <w:rPr>
          <w:rFonts w:ascii="Arial" w:hAnsi="Arial" w:cs="Arial"/>
          <w:b/>
          <w:bCs/>
        </w:rPr>
      </w:pPr>
    </w:p>
    <w:p w14:paraId="36F34000" w14:textId="77777777" w:rsidR="001A55A0" w:rsidRPr="001A55A0" w:rsidRDefault="001A55A0" w:rsidP="001A55A0">
      <w:pPr>
        <w:tabs>
          <w:tab w:val="left" w:pos="762"/>
        </w:tabs>
        <w:ind w:firstLine="2835"/>
        <w:jc w:val="both"/>
        <w:rPr>
          <w:rFonts w:ascii="Arial" w:hAnsi="Arial" w:cs="Arial"/>
        </w:rPr>
      </w:pPr>
      <w:r w:rsidRPr="001A55A0">
        <w:rPr>
          <w:rFonts w:ascii="Arial" w:hAnsi="Arial" w:cs="Arial"/>
        </w:rPr>
        <w:t>- Indicaciones N° 041-370 que modifican el proyecto de ley crea un Fondo de Estabilización y Emergencia Energética y establece un nuevo Mecanismo de Estabilización Transitorio de Precios de la Electricidad para clientes sometidos a regulación de precios.</w:t>
      </w:r>
    </w:p>
    <w:p w14:paraId="2CEB0D8D" w14:textId="77777777" w:rsidR="001A55A0" w:rsidRPr="001A55A0" w:rsidRDefault="001A55A0" w:rsidP="001A55A0">
      <w:pPr>
        <w:tabs>
          <w:tab w:val="left" w:pos="762"/>
        </w:tabs>
        <w:ind w:firstLine="2835"/>
        <w:jc w:val="both"/>
        <w:rPr>
          <w:rFonts w:ascii="Arial" w:hAnsi="Arial" w:cs="Arial"/>
        </w:rPr>
      </w:pPr>
    </w:p>
    <w:p w14:paraId="5073B3FC" w14:textId="7E43A039" w:rsidR="001A55A0" w:rsidRDefault="001A55A0" w:rsidP="001A55A0">
      <w:pPr>
        <w:tabs>
          <w:tab w:val="left" w:pos="762"/>
        </w:tabs>
        <w:ind w:firstLine="2835"/>
        <w:jc w:val="both"/>
        <w:rPr>
          <w:rFonts w:ascii="Arial" w:hAnsi="Arial" w:cs="Arial"/>
          <w:bCs/>
          <w:spacing w:val="20"/>
          <w:shd w:val="clear" w:color="auto" w:fill="FFFFFF"/>
        </w:rPr>
      </w:pPr>
      <w:r w:rsidRPr="001A55A0">
        <w:rPr>
          <w:rFonts w:ascii="Arial" w:hAnsi="Arial" w:cs="Arial"/>
        </w:rPr>
        <w:t xml:space="preserve">- Presentación Comisión Nacional de Energía, Proyección de Saldos MPC (mayo </w:t>
      </w:r>
      <w:r w:rsidRPr="001A55A0">
        <w:rPr>
          <w:rFonts w:ascii="Arial" w:hAnsi="Arial" w:cs="Arial"/>
          <w:shd w:val="clear" w:color="auto" w:fill="FFFFFF"/>
        </w:rPr>
        <w:t>2022</w:t>
      </w:r>
      <w:r w:rsidRPr="001A55A0">
        <w:rPr>
          <w:rFonts w:ascii="Arial" w:hAnsi="Arial" w:cs="Arial"/>
          <w:bCs/>
          <w:spacing w:val="20"/>
          <w:shd w:val="clear" w:color="auto" w:fill="FFFFFF"/>
        </w:rPr>
        <w:t>).</w:t>
      </w:r>
      <w:r>
        <w:rPr>
          <w:rFonts w:ascii="Arial" w:hAnsi="Arial" w:cs="Arial"/>
          <w:bCs/>
          <w:spacing w:val="20"/>
          <w:shd w:val="clear" w:color="auto" w:fill="FFFFFF"/>
        </w:rPr>
        <w:t>”.</w:t>
      </w:r>
    </w:p>
    <w:p w14:paraId="0366A957" w14:textId="040007FC" w:rsidR="001A55A0" w:rsidRDefault="001A55A0" w:rsidP="001A55A0">
      <w:pPr>
        <w:tabs>
          <w:tab w:val="left" w:pos="762"/>
        </w:tabs>
        <w:ind w:firstLine="2835"/>
        <w:jc w:val="both"/>
        <w:rPr>
          <w:rFonts w:ascii="Arial" w:hAnsi="Arial" w:cs="Arial"/>
          <w:bCs/>
          <w:spacing w:val="20"/>
          <w:shd w:val="clear" w:color="auto" w:fill="FFFFFF"/>
        </w:rPr>
      </w:pPr>
    </w:p>
    <w:p w14:paraId="103F107D" w14:textId="06AF5D6B" w:rsidR="001A55A0" w:rsidRDefault="001A55A0" w:rsidP="001A55A0">
      <w:pPr>
        <w:tabs>
          <w:tab w:val="left" w:pos="762"/>
        </w:tabs>
        <w:ind w:firstLine="2835"/>
        <w:jc w:val="both"/>
        <w:rPr>
          <w:rFonts w:ascii="Arial" w:hAnsi="Arial" w:cs="Arial"/>
          <w:bCs/>
          <w:spacing w:val="20"/>
          <w:shd w:val="clear" w:color="auto" w:fill="FFFFFF"/>
        </w:rPr>
      </w:pPr>
    </w:p>
    <w:p w14:paraId="59CF4340" w14:textId="243EE664" w:rsidR="001A55A0" w:rsidRDefault="001A55A0" w:rsidP="001A55A0">
      <w:pPr>
        <w:tabs>
          <w:tab w:val="left" w:pos="0"/>
        </w:tabs>
        <w:ind w:firstLine="2835"/>
        <w:jc w:val="both"/>
        <w:rPr>
          <w:rFonts w:ascii="Arial" w:eastAsia="MS Mincho" w:hAnsi="Arial" w:cs="Times New Roman"/>
        </w:rPr>
      </w:pPr>
      <w:r>
        <w:rPr>
          <w:rFonts w:ascii="Arial" w:eastAsia="MS Mincho" w:hAnsi="Arial" w:cs="Times New Roman"/>
        </w:rPr>
        <w:t>- Posteriormente</w:t>
      </w:r>
      <w:r w:rsidRPr="001A55A0">
        <w:rPr>
          <w:rFonts w:ascii="Arial" w:eastAsia="MS Mincho" w:hAnsi="Arial" w:cs="Times New Roman"/>
        </w:rPr>
        <w:t xml:space="preserve">, se acompañó el informe financiero complementario </w:t>
      </w:r>
      <w:r w:rsidRPr="001A55A0">
        <w:rPr>
          <w:rFonts w:ascii="Arial" w:eastAsia="MS Mincho" w:hAnsi="Arial" w:cs="Times New Roman"/>
          <w:b/>
        </w:rPr>
        <w:t xml:space="preserve">N° </w:t>
      </w:r>
      <w:r>
        <w:rPr>
          <w:rFonts w:ascii="Arial" w:eastAsia="MS Mincho" w:hAnsi="Arial" w:cs="Times New Roman"/>
          <w:b/>
        </w:rPr>
        <w:t>94</w:t>
      </w:r>
      <w:r w:rsidRPr="001A55A0">
        <w:rPr>
          <w:rFonts w:ascii="Arial" w:eastAsia="MS Mincho" w:hAnsi="Arial" w:cs="Times New Roman"/>
          <w:b/>
          <w:bCs/>
        </w:rPr>
        <w:t xml:space="preserve">, </w:t>
      </w:r>
      <w:r w:rsidRPr="001A55A0">
        <w:rPr>
          <w:rFonts w:ascii="Arial" w:eastAsia="MS Mincho" w:hAnsi="Arial" w:cs="Times New Roman"/>
        </w:rPr>
        <w:t>elaborado por la Dirección de Presupuestos del Ministerio de Hacienda, que acompaña</w:t>
      </w:r>
      <w:r>
        <w:rPr>
          <w:rFonts w:ascii="Arial" w:eastAsia="MS Mincho" w:hAnsi="Arial" w:cs="Times New Roman"/>
        </w:rPr>
        <w:t xml:space="preserve"> indicaciones presentadas, de 29 de junio</w:t>
      </w:r>
      <w:r w:rsidRPr="001A55A0">
        <w:rPr>
          <w:rFonts w:ascii="Arial" w:eastAsia="MS Mincho" w:hAnsi="Arial" w:cs="Times New Roman"/>
        </w:rPr>
        <w:t xml:space="preserve"> de 2022, que señala lo siguiente:</w:t>
      </w:r>
    </w:p>
    <w:p w14:paraId="109F8679" w14:textId="77777777" w:rsidR="001A55A0" w:rsidRPr="001A55A0" w:rsidRDefault="001A55A0" w:rsidP="001A55A0">
      <w:pPr>
        <w:tabs>
          <w:tab w:val="left" w:pos="762"/>
        </w:tabs>
        <w:ind w:firstLine="2835"/>
        <w:jc w:val="both"/>
        <w:rPr>
          <w:rFonts w:ascii="Arial" w:hAnsi="Arial" w:cs="Arial"/>
          <w:spacing w:val="20"/>
          <w:shd w:val="clear" w:color="auto" w:fill="FFFFFF"/>
        </w:rPr>
      </w:pPr>
    </w:p>
    <w:p w14:paraId="647AC3C3" w14:textId="5C8BD3CC" w:rsidR="001A55A0" w:rsidRPr="001A55A0" w:rsidRDefault="001A55A0" w:rsidP="001A55A0">
      <w:pPr>
        <w:autoSpaceDE w:val="0"/>
        <w:autoSpaceDN w:val="0"/>
        <w:ind w:firstLine="2835"/>
        <w:jc w:val="both"/>
        <w:rPr>
          <w:rFonts w:ascii="Arial" w:eastAsia="Arial" w:hAnsi="Arial" w:cs="Arial"/>
          <w:b/>
          <w:bCs/>
        </w:rPr>
      </w:pPr>
      <w:r>
        <w:rPr>
          <w:rFonts w:ascii="Arial" w:eastAsia="Arial" w:hAnsi="Arial" w:cs="Arial"/>
          <w:bCs/>
          <w:w w:val="105"/>
        </w:rPr>
        <w:t>“</w:t>
      </w:r>
      <w:r w:rsidRPr="001A55A0">
        <w:rPr>
          <w:rFonts w:ascii="Arial" w:eastAsia="Arial" w:hAnsi="Arial" w:cs="Arial"/>
          <w:b/>
          <w:bCs/>
          <w:w w:val="105"/>
        </w:rPr>
        <w:t>I. Antecedentes</w:t>
      </w:r>
    </w:p>
    <w:p w14:paraId="54B50D6B" w14:textId="77777777" w:rsidR="001A55A0" w:rsidRPr="001A55A0" w:rsidRDefault="001A55A0" w:rsidP="001A55A0">
      <w:pPr>
        <w:autoSpaceDE w:val="0"/>
        <w:autoSpaceDN w:val="0"/>
        <w:ind w:firstLine="2835"/>
        <w:jc w:val="both"/>
        <w:rPr>
          <w:rFonts w:ascii="Arial" w:eastAsia="Arial" w:hAnsi="Arial" w:cs="Arial"/>
        </w:rPr>
      </w:pPr>
    </w:p>
    <w:p w14:paraId="40D0AC32"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Las presentes indicaciones (N°058-370)</w:t>
      </w:r>
      <w:r w:rsidRPr="001A55A0">
        <w:rPr>
          <w:rFonts w:ascii="Arial" w:eastAsia="Arial" w:hAnsi="Arial" w:cs="Arial"/>
          <w:spacing w:val="66"/>
        </w:rPr>
        <w:t xml:space="preserve"> </w:t>
      </w:r>
      <w:r w:rsidRPr="001A55A0">
        <w:rPr>
          <w:rFonts w:ascii="Arial" w:eastAsia="Arial" w:hAnsi="Arial" w:cs="Arial"/>
        </w:rPr>
        <w:t xml:space="preserve">modifican </w:t>
      </w:r>
      <w:r w:rsidRPr="001A55A0">
        <w:rPr>
          <w:rFonts w:ascii="Arial" w:eastAsia="Arial" w:hAnsi="Arial" w:cs="Arial"/>
        </w:rPr>
        <w:lastRenderedPageBreak/>
        <w:t>el proyecto de Iey que crea un Fondo</w:t>
      </w:r>
      <w:r w:rsidRPr="001A55A0">
        <w:rPr>
          <w:rFonts w:ascii="Arial" w:eastAsia="Arial" w:hAnsi="Arial" w:cs="Arial"/>
          <w:spacing w:val="1"/>
        </w:rPr>
        <w:t xml:space="preserve"> </w:t>
      </w:r>
      <w:r w:rsidRPr="001A55A0">
        <w:rPr>
          <w:rFonts w:ascii="Arial" w:eastAsia="Arial" w:hAnsi="Arial" w:cs="Arial"/>
        </w:rPr>
        <w:t>de</w:t>
      </w:r>
      <w:r w:rsidRPr="001A55A0">
        <w:rPr>
          <w:rFonts w:ascii="Arial" w:eastAsia="Arial" w:hAnsi="Arial" w:cs="Arial"/>
          <w:spacing w:val="1"/>
        </w:rPr>
        <w:t xml:space="preserve"> </w:t>
      </w:r>
      <w:r w:rsidRPr="001A55A0">
        <w:rPr>
          <w:rFonts w:ascii="Arial" w:eastAsia="Arial" w:hAnsi="Arial" w:cs="Arial"/>
        </w:rPr>
        <w:t>Estabilización</w:t>
      </w:r>
      <w:r w:rsidRPr="001A55A0">
        <w:rPr>
          <w:rFonts w:ascii="Arial" w:eastAsia="Arial" w:hAnsi="Arial" w:cs="Arial"/>
          <w:spacing w:val="1"/>
        </w:rPr>
        <w:t xml:space="preserve"> </w:t>
      </w:r>
      <w:r w:rsidRPr="001A55A0">
        <w:rPr>
          <w:rFonts w:ascii="Arial" w:eastAsia="Arial" w:hAnsi="Arial" w:cs="Arial"/>
        </w:rPr>
        <w:t>y</w:t>
      </w:r>
      <w:r w:rsidRPr="001A55A0">
        <w:rPr>
          <w:rFonts w:ascii="Arial" w:eastAsia="Arial" w:hAnsi="Arial" w:cs="Arial"/>
          <w:spacing w:val="1"/>
        </w:rPr>
        <w:t xml:space="preserve"> </w:t>
      </w:r>
      <w:r w:rsidRPr="001A55A0">
        <w:rPr>
          <w:rFonts w:ascii="Arial" w:eastAsia="Arial" w:hAnsi="Arial" w:cs="Arial"/>
        </w:rPr>
        <w:t>Emergencia</w:t>
      </w:r>
      <w:r w:rsidRPr="001A55A0">
        <w:rPr>
          <w:rFonts w:ascii="Arial" w:eastAsia="Arial" w:hAnsi="Arial" w:cs="Arial"/>
          <w:spacing w:val="1"/>
        </w:rPr>
        <w:t xml:space="preserve"> </w:t>
      </w:r>
      <w:r w:rsidRPr="001A55A0">
        <w:rPr>
          <w:rFonts w:ascii="Arial" w:eastAsia="Arial" w:hAnsi="Arial" w:cs="Arial"/>
        </w:rPr>
        <w:t>Energética</w:t>
      </w:r>
      <w:r w:rsidRPr="001A55A0">
        <w:rPr>
          <w:rFonts w:ascii="Arial" w:eastAsia="Arial" w:hAnsi="Arial" w:cs="Arial"/>
          <w:spacing w:val="1"/>
        </w:rPr>
        <w:t xml:space="preserve"> </w:t>
      </w:r>
      <w:r w:rsidRPr="001A55A0">
        <w:rPr>
          <w:rFonts w:ascii="Arial" w:eastAsia="Arial" w:hAnsi="Arial" w:cs="Arial"/>
        </w:rPr>
        <w:t>y</w:t>
      </w:r>
      <w:r w:rsidRPr="001A55A0">
        <w:rPr>
          <w:rFonts w:ascii="Arial" w:eastAsia="Arial" w:hAnsi="Arial" w:cs="Arial"/>
          <w:spacing w:val="1"/>
        </w:rPr>
        <w:t xml:space="preserve"> </w:t>
      </w:r>
      <w:r w:rsidRPr="001A55A0">
        <w:rPr>
          <w:rFonts w:ascii="Arial" w:eastAsia="Arial" w:hAnsi="Arial" w:cs="Arial"/>
        </w:rPr>
        <w:t>establece</w:t>
      </w:r>
      <w:r w:rsidRPr="001A55A0">
        <w:rPr>
          <w:rFonts w:ascii="Arial" w:eastAsia="Arial" w:hAnsi="Arial" w:cs="Arial"/>
          <w:spacing w:val="1"/>
        </w:rPr>
        <w:t xml:space="preserve"> </w:t>
      </w:r>
      <w:r w:rsidRPr="001A55A0">
        <w:rPr>
          <w:rFonts w:ascii="Arial" w:eastAsia="Arial" w:hAnsi="Arial" w:cs="Arial"/>
        </w:rPr>
        <w:t>un</w:t>
      </w:r>
      <w:r w:rsidRPr="001A55A0">
        <w:rPr>
          <w:rFonts w:ascii="Arial" w:eastAsia="Arial" w:hAnsi="Arial" w:cs="Arial"/>
          <w:spacing w:val="1"/>
        </w:rPr>
        <w:t xml:space="preserve"> </w:t>
      </w:r>
      <w:r w:rsidRPr="001A55A0">
        <w:rPr>
          <w:rFonts w:ascii="Arial" w:eastAsia="Arial" w:hAnsi="Arial" w:cs="Arial"/>
        </w:rPr>
        <w:t>nuevo</w:t>
      </w:r>
      <w:r w:rsidRPr="001A55A0">
        <w:rPr>
          <w:rFonts w:ascii="Arial" w:eastAsia="Arial" w:hAnsi="Arial" w:cs="Arial"/>
          <w:spacing w:val="1"/>
        </w:rPr>
        <w:t xml:space="preserve"> </w:t>
      </w:r>
      <w:r w:rsidRPr="001A55A0">
        <w:rPr>
          <w:rFonts w:ascii="Arial" w:eastAsia="Arial" w:hAnsi="Arial" w:cs="Arial"/>
        </w:rPr>
        <w:t>Mecanismo</w:t>
      </w:r>
      <w:r w:rsidRPr="001A55A0">
        <w:rPr>
          <w:rFonts w:ascii="Arial" w:eastAsia="Arial" w:hAnsi="Arial" w:cs="Arial"/>
          <w:spacing w:val="1"/>
        </w:rPr>
        <w:t xml:space="preserve"> </w:t>
      </w:r>
      <w:r w:rsidRPr="001A55A0">
        <w:rPr>
          <w:rFonts w:ascii="Arial" w:eastAsia="Arial" w:hAnsi="Arial" w:cs="Arial"/>
        </w:rPr>
        <w:t>de</w:t>
      </w:r>
      <w:r w:rsidRPr="001A55A0">
        <w:rPr>
          <w:rFonts w:ascii="Arial" w:eastAsia="Arial" w:hAnsi="Arial" w:cs="Arial"/>
          <w:spacing w:val="1"/>
        </w:rPr>
        <w:t xml:space="preserve"> </w:t>
      </w:r>
      <w:r w:rsidRPr="001A55A0">
        <w:rPr>
          <w:rFonts w:ascii="Arial" w:eastAsia="Arial" w:hAnsi="Arial" w:cs="Arial"/>
        </w:rPr>
        <w:t>Estabilización</w:t>
      </w:r>
      <w:r w:rsidRPr="001A55A0">
        <w:rPr>
          <w:rFonts w:ascii="Arial" w:eastAsia="Arial" w:hAnsi="Arial" w:cs="Arial"/>
          <w:spacing w:val="1"/>
        </w:rPr>
        <w:t xml:space="preserve"> </w:t>
      </w:r>
      <w:r w:rsidRPr="001A55A0">
        <w:rPr>
          <w:rFonts w:ascii="Arial" w:eastAsia="Arial" w:hAnsi="Arial" w:cs="Arial"/>
        </w:rPr>
        <w:t>Transitorio</w:t>
      </w:r>
      <w:r w:rsidRPr="001A55A0">
        <w:rPr>
          <w:rFonts w:ascii="Arial" w:eastAsia="Arial" w:hAnsi="Arial" w:cs="Arial"/>
          <w:spacing w:val="1"/>
        </w:rPr>
        <w:t xml:space="preserve"> </w:t>
      </w:r>
      <w:r w:rsidRPr="001A55A0">
        <w:rPr>
          <w:rFonts w:ascii="Arial" w:eastAsia="Arial" w:hAnsi="Arial" w:cs="Arial"/>
        </w:rPr>
        <w:t>de</w:t>
      </w:r>
      <w:r w:rsidRPr="001A55A0">
        <w:rPr>
          <w:rFonts w:ascii="Arial" w:eastAsia="Arial" w:hAnsi="Arial" w:cs="Arial"/>
          <w:spacing w:val="1"/>
        </w:rPr>
        <w:t xml:space="preserve"> </w:t>
      </w:r>
      <w:r w:rsidRPr="001A55A0">
        <w:rPr>
          <w:rFonts w:ascii="Arial" w:eastAsia="Arial" w:hAnsi="Arial" w:cs="Arial"/>
        </w:rPr>
        <w:t>Precios</w:t>
      </w:r>
      <w:r w:rsidRPr="001A55A0">
        <w:rPr>
          <w:rFonts w:ascii="Arial" w:eastAsia="Arial" w:hAnsi="Arial" w:cs="Arial"/>
          <w:spacing w:val="1"/>
        </w:rPr>
        <w:t xml:space="preserve"> </w:t>
      </w:r>
      <w:r w:rsidRPr="001A55A0">
        <w:rPr>
          <w:rFonts w:ascii="Arial" w:eastAsia="Arial" w:hAnsi="Arial" w:cs="Arial"/>
        </w:rPr>
        <w:t>de</w:t>
      </w:r>
      <w:r w:rsidRPr="001A55A0">
        <w:rPr>
          <w:rFonts w:ascii="Arial" w:eastAsia="Arial" w:hAnsi="Arial" w:cs="Arial"/>
          <w:spacing w:val="1"/>
        </w:rPr>
        <w:t xml:space="preserve"> </w:t>
      </w:r>
      <w:r w:rsidRPr="001A55A0">
        <w:rPr>
          <w:rFonts w:ascii="Arial" w:eastAsia="Arial" w:hAnsi="Arial" w:cs="Arial"/>
        </w:rPr>
        <w:t>la</w:t>
      </w:r>
      <w:r w:rsidRPr="001A55A0">
        <w:rPr>
          <w:rFonts w:ascii="Arial" w:eastAsia="Arial" w:hAnsi="Arial" w:cs="Arial"/>
          <w:spacing w:val="1"/>
        </w:rPr>
        <w:t xml:space="preserve"> </w:t>
      </w:r>
      <w:r w:rsidRPr="001A55A0">
        <w:rPr>
          <w:rFonts w:ascii="Arial" w:eastAsia="Arial" w:hAnsi="Arial" w:cs="Arial"/>
        </w:rPr>
        <w:t>Electricidad</w:t>
      </w:r>
      <w:r w:rsidRPr="001A55A0">
        <w:rPr>
          <w:rFonts w:ascii="Arial" w:eastAsia="Arial" w:hAnsi="Arial" w:cs="Arial"/>
          <w:spacing w:val="1"/>
        </w:rPr>
        <w:t xml:space="preserve"> </w:t>
      </w:r>
      <w:r w:rsidRPr="001A55A0">
        <w:rPr>
          <w:rFonts w:ascii="Arial" w:eastAsia="Arial" w:hAnsi="Arial" w:cs="Arial"/>
        </w:rPr>
        <w:t>para</w:t>
      </w:r>
      <w:r w:rsidRPr="001A55A0">
        <w:rPr>
          <w:rFonts w:ascii="Arial" w:eastAsia="Arial" w:hAnsi="Arial" w:cs="Arial"/>
          <w:spacing w:val="1"/>
        </w:rPr>
        <w:t xml:space="preserve"> </w:t>
      </w:r>
      <w:r w:rsidRPr="001A55A0">
        <w:rPr>
          <w:rFonts w:ascii="Arial" w:eastAsia="Arial" w:hAnsi="Arial" w:cs="Arial"/>
        </w:rPr>
        <w:t>clientes</w:t>
      </w:r>
      <w:r w:rsidRPr="001A55A0">
        <w:rPr>
          <w:rFonts w:ascii="Arial" w:eastAsia="Arial" w:hAnsi="Arial" w:cs="Arial"/>
          <w:spacing w:val="1"/>
        </w:rPr>
        <w:t xml:space="preserve"> </w:t>
      </w:r>
      <w:r w:rsidRPr="001A55A0">
        <w:rPr>
          <w:rFonts w:ascii="Arial" w:eastAsia="Arial" w:hAnsi="Arial" w:cs="Arial"/>
        </w:rPr>
        <w:t>sometidos</w:t>
      </w:r>
      <w:r w:rsidRPr="001A55A0">
        <w:rPr>
          <w:rFonts w:ascii="Arial" w:eastAsia="Arial" w:hAnsi="Arial" w:cs="Arial"/>
          <w:spacing w:val="66"/>
        </w:rPr>
        <w:t xml:space="preserve"> </w:t>
      </w:r>
      <w:r w:rsidRPr="001A55A0">
        <w:rPr>
          <w:rFonts w:ascii="Arial" w:eastAsia="Arial" w:hAnsi="Arial" w:cs="Arial"/>
        </w:rPr>
        <w:t>a</w:t>
      </w:r>
      <w:r w:rsidRPr="001A55A0">
        <w:rPr>
          <w:rFonts w:ascii="Arial" w:eastAsia="Arial" w:hAnsi="Arial" w:cs="Arial"/>
          <w:spacing w:val="1"/>
        </w:rPr>
        <w:t xml:space="preserve"> </w:t>
      </w:r>
      <w:r w:rsidRPr="001A55A0">
        <w:rPr>
          <w:rFonts w:ascii="Arial" w:eastAsia="Arial" w:hAnsi="Arial" w:cs="Arial"/>
        </w:rPr>
        <w:t>regulación</w:t>
      </w:r>
      <w:r w:rsidRPr="001A55A0">
        <w:rPr>
          <w:rFonts w:ascii="Arial" w:eastAsia="Arial" w:hAnsi="Arial" w:cs="Arial"/>
          <w:spacing w:val="33"/>
        </w:rPr>
        <w:t xml:space="preserve"> </w:t>
      </w:r>
      <w:r w:rsidRPr="001A55A0">
        <w:rPr>
          <w:rFonts w:ascii="Arial" w:eastAsia="Arial" w:hAnsi="Arial" w:cs="Arial"/>
        </w:rPr>
        <w:t>de</w:t>
      </w:r>
      <w:r w:rsidRPr="001A55A0">
        <w:rPr>
          <w:rFonts w:ascii="Arial" w:eastAsia="Arial" w:hAnsi="Arial" w:cs="Arial"/>
          <w:spacing w:val="15"/>
        </w:rPr>
        <w:t xml:space="preserve"> </w:t>
      </w:r>
      <w:r w:rsidRPr="001A55A0">
        <w:rPr>
          <w:rFonts w:ascii="Arial" w:eastAsia="Arial" w:hAnsi="Arial" w:cs="Arial"/>
        </w:rPr>
        <w:t>precios,</w:t>
      </w:r>
      <w:r w:rsidRPr="001A55A0">
        <w:rPr>
          <w:rFonts w:ascii="Arial" w:eastAsia="Arial" w:hAnsi="Arial" w:cs="Arial"/>
          <w:spacing w:val="23"/>
        </w:rPr>
        <w:t xml:space="preserve"> </w:t>
      </w:r>
      <w:r w:rsidRPr="001A55A0">
        <w:rPr>
          <w:rFonts w:ascii="Arial" w:eastAsia="Arial" w:hAnsi="Arial" w:cs="Arial"/>
        </w:rPr>
        <w:t>en</w:t>
      </w:r>
      <w:r w:rsidRPr="001A55A0">
        <w:rPr>
          <w:rFonts w:ascii="Arial" w:eastAsia="Arial" w:hAnsi="Arial" w:cs="Arial"/>
          <w:spacing w:val="8"/>
        </w:rPr>
        <w:t xml:space="preserve"> </w:t>
      </w:r>
      <w:r w:rsidRPr="001A55A0">
        <w:rPr>
          <w:rFonts w:ascii="Arial" w:eastAsia="Arial" w:hAnsi="Arial" w:cs="Arial"/>
        </w:rPr>
        <w:t>la</w:t>
      </w:r>
      <w:r w:rsidRPr="001A55A0">
        <w:rPr>
          <w:rFonts w:ascii="Arial" w:eastAsia="Arial" w:hAnsi="Arial" w:cs="Arial"/>
          <w:spacing w:val="20"/>
        </w:rPr>
        <w:t xml:space="preserve"> </w:t>
      </w:r>
      <w:r w:rsidRPr="001A55A0">
        <w:rPr>
          <w:rFonts w:ascii="Arial" w:eastAsia="Arial" w:hAnsi="Arial" w:cs="Arial"/>
        </w:rPr>
        <w:t>siguiente</w:t>
      </w:r>
      <w:r w:rsidRPr="001A55A0">
        <w:rPr>
          <w:rFonts w:ascii="Arial" w:eastAsia="Arial" w:hAnsi="Arial" w:cs="Arial"/>
          <w:spacing w:val="31"/>
        </w:rPr>
        <w:t xml:space="preserve"> </w:t>
      </w:r>
      <w:r w:rsidRPr="001A55A0">
        <w:rPr>
          <w:rFonts w:ascii="Arial" w:eastAsia="Arial" w:hAnsi="Arial" w:cs="Arial"/>
        </w:rPr>
        <w:t>forma:</w:t>
      </w:r>
    </w:p>
    <w:p w14:paraId="206ACA57" w14:textId="77777777" w:rsidR="001A55A0" w:rsidRPr="001A55A0" w:rsidRDefault="001A55A0" w:rsidP="001A55A0">
      <w:pPr>
        <w:autoSpaceDE w:val="0"/>
        <w:autoSpaceDN w:val="0"/>
        <w:ind w:firstLine="2835"/>
        <w:jc w:val="both"/>
        <w:rPr>
          <w:rFonts w:ascii="Arial" w:eastAsia="Arial" w:hAnsi="Arial" w:cs="Arial"/>
        </w:rPr>
      </w:pPr>
    </w:p>
    <w:p w14:paraId="3BE12CB8" w14:textId="77777777" w:rsidR="001A55A0" w:rsidRPr="001A55A0" w:rsidRDefault="001A55A0" w:rsidP="001A55A0">
      <w:pPr>
        <w:tabs>
          <w:tab w:val="left" w:pos="929"/>
        </w:tabs>
        <w:autoSpaceDE w:val="0"/>
        <w:autoSpaceDN w:val="0"/>
        <w:ind w:firstLine="2835"/>
        <w:jc w:val="both"/>
        <w:rPr>
          <w:rFonts w:ascii="Arial" w:eastAsia="Arial" w:hAnsi="Arial" w:cs="Arial"/>
        </w:rPr>
      </w:pPr>
      <w:r w:rsidRPr="001A55A0">
        <w:rPr>
          <w:rFonts w:ascii="Arial" w:eastAsia="Arial" w:hAnsi="Arial" w:cs="Arial"/>
        </w:rPr>
        <w:t>- Se establece</w:t>
      </w:r>
      <w:r w:rsidRPr="001A55A0">
        <w:rPr>
          <w:rFonts w:ascii="Arial" w:eastAsia="Arial" w:hAnsi="Arial" w:cs="Arial"/>
          <w:spacing w:val="1"/>
        </w:rPr>
        <w:t xml:space="preserve"> </w:t>
      </w:r>
      <w:r w:rsidRPr="001A55A0">
        <w:rPr>
          <w:rFonts w:ascii="Arial" w:eastAsia="Arial" w:hAnsi="Arial" w:cs="Arial"/>
        </w:rPr>
        <w:t>que la Tesorería General</w:t>
      </w:r>
      <w:r w:rsidRPr="001A55A0">
        <w:rPr>
          <w:rFonts w:ascii="Arial" w:eastAsia="Arial" w:hAnsi="Arial" w:cs="Arial"/>
          <w:spacing w:val="1"/>
        </w:rPr>
        <w:t xml:space="preserve"> </w:t>
      </w:r>
      <w:r w:rsidRPr="001A55A0">
        <w:rPr>
          <w:rFonts w:ascii="Arial" w:eastAsia="Arial" w:hAnsi="Arial" w:cs="Arial"/>
        </w:rPr>
        <w:t>de la República</w:t>
      </w:r>
      <w:r w:rsidRPr="001A55A0">
        <w:rPr>
          <w:rFonts w:ascii="Arial" w:eastAsia="Arial" w:hAnsi="Arial" w:cs="Arial"/>
          <w:spacing w:val="1"/>
        </w:rPr>
        <w:t xml:space="preserve"> </w:t>
      </w:r>
      <w:r w:rsidRPr="001A55A0">
        <w:rPr>
          <w:rFonts w:ascii="Arial" w:eastAsia="Arial" w:hAnsi="Arial" w:cs="Arial"/>
        </w:rPr>
        <w:t>(TGR) administrará</w:t>
      </w:r>
      <w:r w:rsidRPr="001A55A0">
        <w:rPr>
          <w:rFonts w:ascii="Arial" w:eastAsia="Arial" w:hAnsi="Arial" w:cs="Arial"/>
          <w:spacing w:val="66"/>
        </w:rPr>
        <w:t xml:space="preserve"> </w:t>
      </w:r>
      <w:r w:rsidRPr="001A55A0">
        <w:rPr>
          <w:rFonts w:ascii="Arial" w:eastAsia="Arial" w:hAnsi="Arial" w:cs="Arial"/>
        </w:rPr>
        <w:t>un</w:t>
      </w:r>
      <w:r w:rsidRPr="001A55A0">
        <w:rPr>
          <w:rFonts w:ascii="Arial" w:eastAsia="Arial" w:hAnsi="Arial" w:cs="Arial"/>
          <w:spacing w:val="1"/>
        </w:rPr>
        <w:t xml:space="preserve"> </w:t>
      </w:r>
      <w:r w:rsidRPr="001A55A0">
        <w:rPr>
          <w:rFonts w:ascii="Arial" w:eastAsia="Arial" w:hAnsi="Arial" w:cs="Arial"/>
        </w:rPr>
        <w:t>Fondo de Estabilización de Tarifas (de ahora en adelante, “el fondo”), cuyo objeto</w:t>
      </w:r>
      <w:r w:rsidRPr="001A55A0">
        <w:rPr>
          <w:rFonts w:ascii="Arial" w:eastAsia="Arial" w:hAnsi="Arial" w:cs="Arial"/>
          <w:spacing w:val="1"/>
        </w:rPr>
        <w:t xml:space="preserve"> </w:t>
      </w:r>
      <w:r w:rsidRPr="001A55A0">
        <w:rPr>
          <w:rFonts w:ascii="Arial" w:eastAsia="Arial" w:hAnsi="Arial" w:cs="Arial"/>
        </w:rPr>
        <w:t>será</w:t>
      </w:r>
      <w:r w:rsidRPr="001A55A0">
        <w:rPr>
          <w:rFonts w:ascii="Arial" w:eastAsia="Arial" w:hAnsi="Arial" w:cs="Arial"/>
          <w:spacing w:val="31"/>
        </w:rPr>
        <w:t xml:space="preserve"> </w:t>
      </w:r>
      <w:r w:rsidRPr="001A55A0">
        <w:rPr>
          <w:rFonts w:ascii="Arial" w:eastAsia="Arial" w:hAnsi="Arial" w:cs="Arial"/>
        </w:rPr>
        <w:t>la</w:t>
      </w:r>
      <w:r w:rsidRPr="001A55A0">
        <w:rPr>
          <w:rFonts w:ascii="Arial" w:eastAsia="Arial" w:hAnsi="Arial" w:cs="Arial"/>
          <w:spacing w:val="21"/>
        </w:rPr>
        <w:t xml:space="preserve"> </w:t>
      </w:r>
      <w:r w:rsidRPr="001A55A0">
        <w:rPr>
          <w:rFonts w:ascii="Arial" w:eastAsia="Arial" w:hAnsi="Arial" w:cs="Arial"/>
        </w:rPr>
        <w:t>estabilización</w:t>
      </w:r>
      <w:r w:rsidRPr="001A55A0">
        <w:rPr>
          <w:rFonts w:ascii="Arial" w:eastAsia="Arial" w:hAnsi="Arial" w:cs="Arial"/>
          <w:spacing w:val="12"/>
        </w:rPr>
        <w:t xml:space="preserve"> </w:t>
      </w:r>
      <w:r w:rsidRPr="001A55A0">
        <w:rPr>
          <w:rFonts w:ascii="Arial" w:eastAsia="Arial" w:hAnsi="Arial" w:cs="Arial"/>
        </w:rPr>
        <w:t>de</w:t>
      </w:r>
      <w:r w:rsidRPr="001A55A0">
        <w:rPr>
          <w:rFonts w:ascii="Arial" w:eastAsia="Arial" w:hAnsi="Arial" w:cs="Arial"/>
          <w:spacing w:val="14"/>
        </w:rPr>
        <w:t xml:space="preserve"> </w:t>
      </w:r>
      <w:r w:rsidRPr="001A55A0">
        <w:rPr>
          <w:rFonts w:ascii="Arial" w:eastAsia="Arial" w:hAnsi="Arial" w:cs="Arial"/>
        </w:rPr>
        <w:t>las</w:t>
      </w:r>
      <w:r w:rsidRPr="001A55A0">
        <w:rPr>
          <w:rFonts w:ascii="Arial" w:eastAsia="Arial" w:hAnsi="Arial" w:cs="Arial"/>
          <w:spacing w:val="14"/>
        </w:rPr>
        <w:t xml:space="preserve"> </w:t>
      </w:r>
      <w:r w:rsidRPr="001A55A0">
        <w:rPr>
          <w:rFonts w:ascii="Arial" w:eastAsia="Arial" w:hAnsi="Arial" w:cs="Arial"/>
        </w:rPr>
        <w:t>tarifas</w:t>
      </w:r>
      <w:r w:rsidRPr="001A55A0">
        <w:rPr>
          <w:rFonts w:ascii="Arial" w:eastAsia="Arial" w:hAnsi="Arial" w:cs="Arial"/>
          <w:spacing w:val="22"/>
        </w:rPr>
        <w:t xml:space="preserve"> </w:t>
      </w:r>
      <w:r w:rsidRPr="001A55A0">
        <w:rPr>
          <w:rFonts w:ascii="Arial" w:eastAsia="Arial" w:hAnsi="Arial" w:cs="Arial"/>
        </w:rPr>
        <w:t>eléctricas</w:t>
      </w:r>
      <w:r w:rsidRPr="001A55A0">
        <w:rPr>
          <w:rFonts w:ascii="Arial" w:eastAsia="Arial" w:hAnsi="Arial" w:cs="Arial"/>
          <w:spacing w:val="28"/>
        </w:rPr>
        <w:t xml:space="preserve"> </w:t>
      </w:r>
      <w:r w:rsidRPr="001A55A0">
        <w:rPr>
          <w:rFonts w:ascii="Arial" w:eastAsia="Arial" w:hAnsi="Arial" w:cs="Arial"/>
        </w:rPr>
        <w:t>para</w:t>
      </w:r>
      <w:r w:rsidRPr="001A55A0">
        <w:rPr>
          <w:rFonts w:ascii="Arial" w:eastAsia="Arial" w:hAnsi="Arial" w:cs="Arial"/>
          <w:spacing w:val="37"/>
        </w:rPr>
        <w:t xml:space="preserve"> </w:t>
      </w:r>
      <w:r w:rsidRPr="001A55A0">
        <w:rPr>
          <w:rFonts w:ascii="Arial" w:eastAsia="Arial" w:hAnsi="Arial" w:cs="Arial"/>
        </w:rPr>
        <w:t>clientes</w:t>
      </w:r>
      <w:r w:rsidRPr="001A55A0">
        <w:rPr>
          <w:rFonts w:ascii="Arial" w:eastAsia="Arial" w:hAnsi="Arial" w:cs="Arial"/>
          <w:spacing w:val="25"/>
        </w:rPr>
        <w:t xml:space="preserve"> </w:t>
      </w:r>
      <w:r w:rsidRPr="001A55A0">
        <w:rPr>
          <w:rFonts w:ascii="Arial" w:eastAsia="Arial" w:hAnsi="Arial" w:cs="Arial"/>
        </w:rPr>
        <w:t>regulados.</w:t>
      </w:r>
    </w:p>
    <w:p w14:paraId="487D62C3" w14:textId="77777777" w:rsidR="001A55A0" w:rsidRPr="001A55A0" w:rsidRDefault="001A55A0" w:rsidP="001A55A0">
      <w:pPr>
        <w:tabs>
          <w:tab w:val="left" w:pos="926"/>
        </w:tabs>
        <w:autoSpaceDE w:val="0"/>
        <w:autoSpaceDN w:val="0"/>
        <w:ind w:firstLine="2835"/>
        <w:jc w:val="both"/>
        <w:rPr>
          <w:rFonts w:ascii="Arial" w:eastAsia="Arial" w:hAnsi="Arial" w:cs="Arial"/>
        </w:rPr>
      </w:pPr>
    </w:p>
    <w:p w14:paraId="0D42BD77" w14:textId="77777777" w:rsidR="001A55A0" w:rsidRPr="001A55A0" w:rsidRDefault="001A55A0" w:rsidP="001A55A0">
      <w:pPr>
        <w:tabs>
          <w:tab w:val="left" w:pos="926"/>
        </w:tabs>
        <w:autoSpaceDE w:val="0"/>
        <w:autoSpaceDN w:val="0"/>
        <w:ind w:firstLine="2835"/>
        <w:jc w:val="both"/>
        <w:rPr>
          <w:rFonts w:ascii="Arial" w:eastAsia="Arial" w:hAnsi="Arial" w:cs="Arial"/>
        </w:rPr>
      </w:pPr>
      <w:r w:rsidRPr="001A55A0">
        <w:rPr>
          <w:rFonts w:ascii="Arial" w:eastAsia="Arial" w:hAnsi="Arial" w:cs="Arial"/>
        </w:rPr>
        <w:t>- Respecto</w:t>
      </w:r>
      <w:r w:rsidRPr="001A55A0">
        <w:rPr>
          <w:rFonts w:ascii="Arial" w:eastAsia="Arial" w:hAnsi="Arial" w:cs="Arial"/>
          <w:spacing w:val="66"/>
        </w:rPr>
        <w:t xml:space="preserve"> </w:t>
      </w:r>
      <w:r w:rsidRPr="001A55A0">
        <w:rPr>
          <w:rFonts w:ascii="Arial" w:eastAsia="Arial" w:hAnsi="Arial" w:cs="Arial"/>
        </w:rPr>
        <w:t>de este fondo, se establece que la inversión de los recursos financieros</w:t>
      </w:r>
      <w:r w:rsidRPr="001A55A0">
        <w:rPr>
          <w:rFonts w:ascii="Arial" w:eastAsia="Arial" w:hAnsi="Arial" w:cs="Arial"/>
          <w:spacing w:val="1"/>
        </w:rPr>
        <w:t xml:space="preserve"> </w:t>
      </w:r>
      <w:r w:rsidRPr="001A55A0">
        <w:rPr>
          <w:rFonts w:ascii="Arial" w:eastAsia="Arial" w:hAnsi="Arial" w:cs="Arial"/>
        </w:rPr>
        <w:t>se realizará de conformidad al artículo 12 de la ley N^ 20.128, y se indica que un</w:t>
      </w:r>
      <w:r w:rsidRPr="001A55A0">
        <w:rPr>
          <w:rFonts w:ascii="Arial" w:eastAsia="Arial" w:hAnsi="Arial" w:cs="Arial"/>
          <w:spacing w:val="1"/>
        </w:rPr>
        <w:t xml:space="preserve"> </w:t>
      </w:r>
      <w:r w:rsidRPr="001A55A0">
        <w:rPr>
          <w:rFonts w:ascii="Arial" w:eastAsia="Arial" w:hAnsi="Arial" w:cs="Arial"/>
        </w:rPr>
        <w:t>reglamento, dictado por el Ministerio de Hacienda hasta seis meses después de la</w:t>
      </w:r>
      <w:r w:rsidRPr="001A55A0">
        <w:rPr>
          <w:rFonts w:ascii="Arial" w:eastAsia="Arial" w:hAnsi="Arial" w:cs="Arial"/>
          <w:spacing w:val="1"/>
        </w:rPr>
        <w:t xml:space="preserve"> </w:t>
      </w:r>
      <w:r w:rsidRPr="001A55A0">
        <w:rPr>
          <w:rFonts w:ascii="Arial" w:eastAsia="Arial" w:hAnsi="Arial" w:cs="Arial"/>
        </w:rPr>
        <w:t>publicación de la Iey y suscrito por el Ministro de Energía, establecerá las normas</w:t>
      </w:r>
      <w:r w:rsidRPr="001A55A0">
        <w:rPr>
          <w:rFonts w:ascii="Arial" w:eastAsia="Arial" w:hAnsi="Arial" w:cs="Arial"/>
          <w:spacing w:val="1"/>
        </w:rPr>
        <w:t xml:space="preserve"> </w:t>
      </w:r>
      <w:r w:rsidRPr="001A55A0">
        <w:rPr>
          <w:rFonts w:ascii="Arial" w:eastAsia="Arial" w:hAnsi="Arial" w:cs="Arial"/>
        </w:rPr>
        <w:t>que</w:t>
      </w:r>
      <w:r w:rsidRPr="001A55A0">
        <w:rPr>
          <w:rFonts w:ascii="Arial" w:eastAsia="Arial" w:hAnsi="Arial" w:cs="Arial"/>
          <w:spacing w:val="15"/>
        </w:rPr>
        <w:t xml:space="preserve"> </w:t>
      </w:r>
      <w:r w:rsidRPr="001A55A0">
        <w:rPr>
          <w:rFonts w:ascii="Arial" w:eastAsia="Arial" w:hAnsi="Arial" w:cs="Arial"/>
        </w:rPr>
        <w:t>regulen</w:t>
      </w:r>
      <w:r w:rsidRPr="001A55A0">
        <w:rPr>
          <w:rFonts w:ascii="Arial" w:eastAsia="Arial" w:hAnsi="Arial" w:cs="Arial"/>
          <w:spacing w:val="22"/>
        </w:rPr>
        <w:t xml:space="preserve"> </w:t>
      </w:r>
      <w:r w:rsidRPr="001A55A0">
        <w:rPr>
          <w:rFonts w:ascii="Arial" w:eastAsia="Arial" w:hAnsi="Arial" w:cs="Arial"/>
        </w:rPr>
        <w:t>su</w:t>
      </w:r>
      <w:r w:rsidRPr="001A55A0">
        <w:rPr>
          <w:rFonts w:ascii="Arial" w:eastAsia="Arial" w:hAnsi="Arial" w:cs="Arial"/>
          <w:spacing w:val="13"/>
        </w:rPr>
        <w:t xml:space="preserve"> </w:t>
      </w:r>
      <w:r w:rsidRPr="001A55A0">
        <w:rPr>
          <w:rFonts w:ascii="Arial" w:eastAsia="Arial" w:hAnsi="Arial" w:cs="Arial"/>
        </w:rPr>
        <w:t>operación.</w:t>
      </w:r>
    </w:p>
    <w:p w14:paraId="546B43EA" w14:textId="77777777" w:rsidR="001A55A0" w:rsidRPr="001A55A0" w:rsidRDefault="001A55A0" w:rsidP="001A55A0">
      <w:pPr>
        <w:tabs>
          <w:tab w:val="left" w:pos="926"/>
        </w:tabs>
        <w:autoSpaceDE w:val="0"/>
        <w:autoSpaceDN w:val="0"/>
        <w:ind w:firstLine="2835"/>
        <w:jc w:val="both"/>
        <w:rPr>
          <w:rFonts w:ascii="Arial" w:eastAsia="Arial" w:hAnsi="Arial" w:cs="Arial"/>
        </w:rPr>
      </w:pPr>
    </w:p>
    <w:p w14:paraId="32193F00" w14:textId="77777777" w:rsidR="001A55A0" w:rsidRPr="001A55A0" w:rsidRDefault="001A55A0" w:rsidP="001A55A0">
      <w:pPr>
        <w:tabs>
          <w:tab w:val="left" w:pos="920"/>
        </w:tabs>
        <w:autoSpaceDE w:val="0"/>
        <w:autoSpaceDN w:val="0"/>
        <w:ind w:firstLine="2835"/>
        <w:jc w:val="both"/>
        <w:rPr>
          <w:rFonts w:ascii="Arial" w:eastAsia="Arial" w:hAnsi="Arial" w:cs="Arial"/>
        </w:rPr>
      </w:pPr>
      <w:r w:rsidRPr="001A55A0">
        <w:rPr>
          <w:rFonts w:ascii="Arial" w:eastAsia="Arial" w:hAnsi="Arial" w:cs="Arial"/>
        </w:rPr>
        <w:t>- Se</w:t>
      </w:r>
      <w:r w:rsidRPr="001A55A0">
        <w:rPr>
          <w:rFonts w:ascii="Arial" w:eastAsia="Arial" w:hAnsi="Arial" w:cs="Arial"/>
          <w:spacing w:val="1"/>
        </w:rPr>
        <w:t xml:space="preserve"> </w:t>
      </w:r>
      <w:r w:rsidRPr="001A55A0">
        <w:rPr>
          <w:rFonts w:ascii="Arial" w:eastAsia="Arial" w:hAnsi="Arial" w:cs="Arial"/>
        </w:rPr>
        <w:t>reincorporan</w:t>
      </w:r>
      <w:r w:rsidRPr="001A55A0">
        <w:rPr>
          <w:rFonts w:ascii="Arial" w:eastAsia="Arial" w:hAnsi="Arial" w:cs="Arial"/>
          <w:spacing w:val="1"/>
        </w:rPr>
        <w:t xml:space="preserve"> </w:t>
      </w:r>
      <w:r w:rsidRPr="001A55A0">
        <w:rPr>
          <w:rFonts w:ascii="Arial" w:eastAsia="Arial" w:hAnsi="Arial" w:cs="Arial"/>
        </w:rPr>
        <w:t>incrementos</w:t>
      </w:r>
      <w:r w:rsidRPr="001A55A0">
        <w:rPr>
          <w:rFonts w:ascii="Arial" w:eastAsia="Arial" w:hAnsi="Arial" w:cs="Arial"/>
          <w:spacing w:val="1"/>
        </w:rPr>
        <w:t xml:space="preserve"> </w:t>
      </w:r>
      <w:r w:rsidRPr="001A55A0">
        <w:rPr>
          <w:rFonts w:ascii="Arial" w:eastAsia="Arial" w:hAnsi="Arial" w:cs="Arial"/>
        </w:rPr>
        <w:t>al</w:t>
      </w:r>
      <w:r w:rsidRPr="001A55A0">
        <w:rPr>
          <w:rFonts w:ascii="Arial" w:eastAsia="Arial" w:hAnsi="Arial" w:cs="Arial"/>
          <w:spacing w:val="1"/>
        </w:rPr>
        <w:t xml:space="preserve"> </w:t>
      </w:r>
      <w:r w:rsidRPr="001A55A0">
        <w:rPr>
          <w:rFonts w:ascii="Arial" w:eastAsia="Arial" w:hAnsi="Arial" w:cs="Arial"/>
        </w:rPr>
        <w:t>cargo</w:t>
      </w:r>
      <w:r w:rsidRPr="001A55A0">
        <w:rPr>
          <w:rFonts w:ascii="Arial" w:eastAsia="Arial" w:hAnsi="Arial" w:cs="Arial"/>
          <w:spacing w:val="1"/>
        </w:rPr>
        <w:t xml:space="preserve"> </w:t>
      </w:r>
      <w:r w:rsidRPr="001A55A0">
        <w:rPr>
          <w:rFonts w:ascii="Arial" w:eastAsia="Arial" w:hAnsi="Arial" w:cs="Arial"/>
        </w:rPr>
        <w:t>por</w:t>
      </w:r>
      <w:r w:rsidRPr="001A55A0">
        <w:rPr>
          <w:rFonts w:ascii="Arial" w:eastAsia="Arial" w:hAnsi="Arial" w:cs="Arial"/>
          <w:spacing w:val="1"/>
        </w:rPr>
        <w:t xml:space="preserve"> </w:t>
      </w:r>
      <w:r w:rsidRPr="001A55A0">
        <w:rPr>
          <w:rFonts w:ascii="Arial" w:eastAsia="Arial" w:hAnsi="Arial" w:cs="Arial"/>
        </w:rPr>
        <w:t>servicio</w:t>
      </w:r>
      <w:r w:rsidRPr="001A55A0">
        <w:rPr>
          <w:rFonts w:ascii="Arial" w:eastAsia="Arial" w:hAnsi="Arial" w:cs="Arial"/>
          <w:spacing w:val="67"/>
        </w:rPr>
        <w:t xml:space="preserve"> </w:t>
      </w:r>
      <w:r w:rsidRPr="001A55A0">
        <w:rPr>
          <w:rFonts w:ascii="Arial" w:eastAsia="Arial" w:hAnsi="Arial" w:cs="Arial"/>
        </w:rPr>
        <w:t>público,</w:t>
      </w:r>
      <w:r w:rsidRPr="001A55A0">
        <w:rPr>
          <w:rFonts w:ascii="Arial" w:eastAsia="Arial" w:hAnsi="Arial" w:cs="Arial"/>
          <w:spacing w:val="66"/>
        </w:rPr>
        <w:t xml:space="preserve"> </w:t>
      </w:r>
      <w:r w:rsidRPr="001A55A0">
        <w:rPr>
          <w:rFonts w:ascii="Arial" w:eastAsia="Arial" w:hAnsi="Arial" w:cs="Arial"/>
        </w:rPr>
        <w:t>con</w:t>
      </w:r>
      <w:r w:rsidRPr="001A55A0">
        <w:rPr>
          <w:rFonts w:ascii="Arial" w:eastAsia="Arial" w:hAnsi="Arial" w:cs="Arial"/>
          <w:spacing w:val="67"/>
        </w:rPr>
        <w:t xml:space="preserve"> </w:t>
      </w:r>
      <w:r w:rsidRPr="001A55A0">
        <w:rPr>
          <w:rFonts w:ascii="Arial" w:eastAsia="Arial" w:hAnsi="Arial" w:cs="Arial"/>
        </w:rPr>
        <w:t>un</w:t>
      </w:r>
      <w:r w:rsidRPr="001A55A0">
        <w:rPr>
          <w:rFonts w:ascii="Arial" w:eastAsia="Arial" w:hAnsi="Arial" w:cs="Arial"/>
          <w:spacing w:val="67"/>
        </w:rPr>
        <w:t xml:space="preserve"> </w:t>
      </w:r>
      <w:r w:rsidRPr="001A55A0">
        <w:rPr>
          <w:rFonts w:ascii="Arial" w:eastAsia="Arial" w:hAnsi="Arial" w:cs="Arial"/>
        </w:rPr>
        <w:t>cobro</w:t>
      </w:r>
      <w:r w:rsidRPr="001A55A0">
        <w:rPr>
          <w:rFonts w:ascii="Arial" w:eastAsia="Arial" w:hAnsi="Arial" w:cs="Arial"/>
          <w:spacing w:val="1"/>
        </w:rPr>
        <w:t xml:space="preserve"> </w:t>
      </w:r>
      <w:r w:rsidRPr="001A55A0">
        <w:rPr>
          <w:rFonts w:ascii="Arial" w:eastAsia="Arial" w:hAnsi="Arial" w:cs="Arial"/>
        </w:rPr>
        <w:t xml:space="preserve">progresivo según el consumo </w:t>
      </w:r>
      <w:r w:rsidRPr="001A55A0">
        <w:rPr>
          <w:rFonts w:ascii="Arial" w:eastAsia="Arial" w:hAnsi="Arial" w:cs="Arial"/>
          <w:color w:val="111111"/>
        </w:rPr>
        <w:t xml:space="preserve">y </w:t>
      </w:r>
      <w:r w:rsidRPr="001A55A0">
        <w:rPr>
          <w:rFonts w:ascii="Arial" w:eastAsia="Arial" w:hAnsi="Arial" w:cs="Arial"/>
        </w:rPr>
        <w:t>eximiendo a los clientes regulados con consumo</w:t>
      </w:r>
      <w:r w:rsidRPr="001A55A0">
        <w:rPr>
          <w:rFonts w:ascii="Arial" w:eastAsia="Arial" w:hAnsi="Arial" w:cs="Arial"/>
          <w:spacing w:val="1"/>
        </w:rPr>
        <w:t xml:space="preserve"> </w:t>
      </w:r>
      <w:r w:rsidRPr="001A55A0">
        <w:rPr>
          <w:rFonts w:ascii="Arial" w:eastAsia="Arial" w:hAnsi="Arial" w:cs="Arial"/>
        </w:rPr>
        <w:t>menor</w:t>
      </w:r>
      <w:r w:rsidRPr="001A55A0">
        <w:rPr>
          <w:rFonts w:ascii="Arial" w:eastAsia="Arial" w:hAnsi="Arial" w:cs="Arial"/>
          <w:spacing w:val="17"/>
        </w:rPr>
        <w:t xml:space="preserve"> </w:t>
      </w:r>
      <w:r w:rsidRPr="001A55A0">
        <w:rPr>
          <w:rFonts w:ascii="Arial" w:eastAsia="Arial" w:hAnsi="Arial" w:cs="Arial"/>
        </w:rPr>
        <w:t>a</w:t>
      </w:r>
      <w:r w:rsidRPr="001A55A0">
        <w:rPr>
          <w:rFonts w:ascii="Arial" w:eastAsia="Arial" w:hAnsi="Arial" w:cs="Arial"/>
          <w:spacing w:val="23"/>
        </w:rPr>
        <w:t xml:space="preserve"> </w:t>
      </w:r>
      <w:r w:rsidRPr="001A55A0">
        <w:rPr>
          <w:rFonts w:ascii="Arial" w:eastAsia="Arial" w:hAnsi="Arial" w:cs="Arial"/>
        </w:rPr>
        <w:t>350</w:t>
      </w:r>
      <w:r w:rsidRPr="001A55A0">
        <w:rPr>
          <w:rFonts w:ascii="Arial" w:eastAsia="Arial" w:hAnsi="Arial" w:cs="Arial"/>
          <w:spacing w:val="13"/>
        </w:rPr>
        <w:t xml:space="preserve"> </w:t>
      </w:r>
      <w:r w:rsidRPr="001A55A0">
        <w:rPr>
          <w:rFonts w:ascii="Arial" w:eastAsia="Arial" w:hAnsi="Arial" w:cs="Arial"/>
        </w:rPr>
        <w:t>kwh.</w:t>
      </w:r>
    </w:p>
    <w:p w14:paraId="0D92B86C" w14:textId="77777777" w:rsidR="001A55A0" w:rsidRPr="001A55A0" w:rsidRDefault="001A55A0" w:rsidP="001A55A0">
      <w:pPr>
        <w:tabs>
          <w:tab w:val="left" w:pos="920"/>
        </w:tabs>
        <w:autoSpaceDE w:val="0"/>
        <w:autoSpaceDN w:val="0"/>
        <w:ind w:firstLine="2835"/>
        <w:jc w:val="both"/>
        <w:rPr>
          <w:rFonts w:ascii="Arial" w:eastAsia="Arial" w:hAnsi="Arial" w:cs="Arial"/>
        </w:rPr>
      </w:pPr>
    </w:p>
    <w:p w14:paraId="50B9BD68" w14:textId="77777777" w:rsidR="001A55A0" w:rsidRPr="001A55A0" w:rsidRDefault="001A55A0" w:rsidP="001A55A0">
      <w:pPr>
        <w:tabs>
          <w:tab w:val="left" w:pos="920"/>
        </w:tabs>
        <w:autoSpaceDE w:val="0"/>
        <w:autoSpaceDN w:val="0"/>
        <w:ind w:firstLine="2835"/>
        <w:jc w:val="both"/>
        <w:rPr>
          <w:rFonts w:ascii="Arial" w:eastAsia="Arial" w:hAnsi="Arial" w:cs="Arial"/>
          <w:w w:val="105"/>
        </w:rPr>
      </w:pPr>
      <w:r w:rsidRPr="001A55A0">
        <w:rPr>
          <w:rFonts w:ascii="Arial" w:eastAsia="Arial" w:hAnsi="Arial" w:cs="Arial"/>
        </w:rPr>
        <w:t>- Se indica que los aportes al fondo estarán constituidos por el incremento al cargo</w:t>
      </w:r>
      <w:r w:rsidRPr="001A55A0">
        <w:rPr>
          <w:rFonts w:ascii="Arial" w:eastAsia="Arial" w:hAnsi="Arial" w:cs="Arial"/>
          <w:spacing w:val="1"/>
        </w:rPr>
        <w:t xml:space="preserve"> </w:t>
      </w:r>
      <w:r w:rsidRPr="001A55A0">
        <w:rPr>
          <w:rFonts w:ascii="Arial" w:eastAsia="Arial" w:hAnsi="Arial" w:cs="Arial"/>
          <w:w w:val="105"/>
        </w:rPr>
        <w:t>por</w:t>
      </w:r>
      <w:r w:rsidRPr="001A55A0">
        <w:rPr>
          <w:rFonts w:ascii="Arial" w:eastAsia="Arial" w:hAnsi="Arial" w:cs="Arial"/>
          <w:spacing w:val="-1"/>
          <w:w w:val="105"/>
        </w:rPr>
        <w:t xml:space="preserve"> </w:t>
      </w:r>
      <w:r w:rsidRPr="001A55A0">
        <w:rPr>
          <w:rFonts w:ascii="Arial" w:eastAsia="Arial" w:hAnsi="Arial" w:cs="Arial"/>
          <w:w w:val="105"/>
        </w:rPr>
        <w:t>servicio</w:t>
      </w:r>
      <w:r w:rsidRPr="001A55A0">
        <w:rPr>
          <w:rFonts w:ascii="Arial" w:eastAsia="Arial" w:hAnsi="Arial" w:cs="Arial"/>
          <w:spacing w:val="7"/>
          <w:w w:val="105"/>
        </w:rPr>
        <w:t xml:space="preserve"> </w:t>
      </w:r>
      <w:r w:rsidRPr="001A55A0">
        <w:rPr>
          <w:rFonts w:ascii="Arial" w:eastAsia="Arial" w:hAnsi="Arial" w:cs="Arial"/>
          <w:w w:val="105"/>
        </w:rPr>
        <w:t>público,</w:t>
      </w:r>
      <w:r w:rsidRPr="001A55A0">
        <w:rPr>
          <w:rFonts w:ascii="Arial" w:eastAsia="Arial" w:hAnsi="Arial" w:cs="Arial"/>
          <w:spacing w:val="-2"/>
          <w:w w:val="105"/>
        </w:rPr>
        <w:t xml:space="preserve"> </w:t>
      </w:r>
      <w:r w:rsidRPr="001A55A0">
        <w:rPr>
          <w:rFonts w:ascii="Arial" w:eastAsia="Arial" w:hAnsi="Arial" w:cs="Arial"/>
          <w:w w:val="105"/>
        </w:rPr>
        <w:t>antes referido,</w:t>
      </w:r>
      <w:r w:rsidRPr="001A55A0">
        <w:rPr>
          <w:rFonts w:ascii="Arial" w:eastAsia="Arial" w:hAnsi="Arial" w:cs="Arial"/>
          <w:spacing w:val="-5"/>
          <w:w w:val="105"/>
        </w:rPr>
        <w:t xml:space="preserve"> </w:t>
      </w:r>
      <w:r w:rsidRPr="001A55A0">
        <w:rPr>
          <w:rFonts w:ascii="Arial" w:eastAsia="Arial" w:hAnsi="Arial" w:cs="Arial"/>
          <w:w w:val="105"/>
        </w:rPr>
        <w:t>y</w:t>
      </w:r>
      <w:r w:rsidRPr="001A55A0">
        <w:rPr>
          <w:rFonts w:ascii="Arial" w:eastAsia="Arial" w:hAnsi="Arial" w:cs="Arial"/>
          <w:spacing w:val="-8"/>
          <w:w w:val="105"/>
        </w:rPr>
        <w:t xml:space="preserve"> </w:t>
      </w:r>
      <w:r w:rsidRPr="001A55A0">
        <w:rPr>
          <w:rFonts w:ascii="Arial" w:eastAsia="Arial" w:hAnsi="Arial" w:cs="Arial"/>
          <w:w w:val="105"/>
        </w:rPr>
        <w:t>los</w:t>
      </w:r>
      <w:r w:rsidRPr="001A55A0">
        <w:rPr>
          <w:rFonts w:ascii="Arial" w:eastAsia="Arial" w:hAnsi="Arial" w:cs="Arial"/>
          <w:spacing w:val="-2"/>
          <w:w w:val="105"/>
        </w:rPr>
        <w:t xml:space="preserve"> </w:t>
      </w:r>
      <w:r w:rsidRPr="001A55A0">
        <w:rPr>
          <w:rFonts w:ascii="Arial" w:eastAsia="Arial" w:hAnsi="Arial" w:cs="Arial"/>
          <w:w w:val="105"/>
        </w:rPr>
        <w:t>demás</w:t>
      </w:r>
      <w:r w:rsidRPr="001A55A0">
        <w:rPr>
          <w:rFonts w:ascii="Arial" w:eastAsia="Arial" w:hAnsi="Arial" w:cs="Arial"/>
          <w:spacing w:val="9"/>
          <w:w w:val="105"/>
        </w:rPr>
        <w:t xml:space="preserve"> </w:t>
      </w:r>
      <w:r w:rsidRPr="001A55A0">
        <w:rPr>
          <w:rFonts w:ascii="Arial" w:eastAsia="Arial" w:hAnsi="Arial" w:cs="Arial"/>
          <w:w w:val="105"/>
        </w:rPr>
        <w:t>aportes</w:t>
      </w:r>
      <w:r w:rsidRPr="001A55A0">
        <w:rPr>
          <w:rFonts w:ascii="Arial" w:eastAsia="Arial" w:hAnsi="Arial" w:cs="Arial"/>
          <w:spacing w:val="-3"/>
          <w:w w:val="105"/>
        </w:rPr>
        <w:t xml:space="preserve"> </w:t>
      </w:r>
      <w:r w:rsidRPr="001A55A0">
        <w:rPr>
          <w:rFonts w:ascii="Arial" w:eastAsia="Arial" w:hAnsi="Arial" w:cs="Arial"/>
          <w:w w:val="105"/>
        </w:rPr>
        <w:t>que</w:t>
      </w:r>
      <w:r w:rsidRPr="001A55A0">
        <w:rPr>
          <w:rFonts w:ascii="Arial" w:eastAsia="Arial" w:hAnsi="Arial" w:cs="Arial"/>
          <w:spacing w:val="-7"/>
          <w:w w:val="105"/>
        </w:rPr>
        <w:t xml:space="preserve"> </w:t>
      </w:r>
      <w:r w:rsidRPr="001A55A0">
        <w:rPr>
          <w:rFonts w:ascii="Arial" w:eastAsia="Arial" w:hAnsi="Arial" w:cs="Arial"/>
          <w:w w:val="105"/>
        </w:rPr>
        <w:t>contemple</w:t>
      </w:r>
      <w:r w:rsidRPr="001A55A0">
        <w:rPr>
          <w:rFonts w:ascii="Arial" w:eastAsia="Arial" w:hAnsi="Arial" w:cs="Arial"/>
          <w:spacing w:val="16"/>
          <w:w w:val="105"/>
        </w:rPr>
        <w:t xml:space="preserve"> </w:t>
      </w:r>
      <w:r w:rsidRPr="001A55A0">
        <w:rPr>
          <w:rFonts w:ascii="Arial" w:eastAsia="Arial" w:hAnsi="Arial" w:cs="Arial"/>
          <w:w w:val="105"/>
        </w:rPr>
        <w:t>la</w:t>
      </w:r>
      <w:r w:rsidRPr="001A55A0">
        <w:rPr>
          <w:rFonts w:ascii="Arial" w:eastAsia="Arial" w:hAnsi="Arial" w:cs="Arial"/>
          <w:spacing w:val="-1"/>
          <w:w w:val="105"/>
        </w:rPr>
        <w:t xml:space="preserve"> </w:t>
      </w:r>
      <w:r w:rsidRPr="001A55A0">
        <w:rPr>
          <w:rFonts w:ascii="Arial" w:eastAsia="Arial" w:hAnsi="Arial" w:cs="Arial"/>
          <w:w w:val="105"/>
        </w:rPr>
        <w:t>Iey.</w:t>
      </w:r>
    </w:p>
    <w:p w14:paraId="00A42523" w14:textId="77777777" w:rsidR="001A55A0" w:rsidRPr="001A55A0" w:rsidRDefault="001A55A0" w:rsidP="001A55A0">
      <w:pPr>
        <w:autoSpaceDE w:val="0"/>
        <w:autoSpaceDN w:val="0"/>
        <w:ind w:firstLine="2835"/>
        <w:jc w:val="both"/>
        <w:rPr>
          <w:rFonts w:ascii="Arial" w:eastAsia="Arial" w:hAnsi="Arial" w:cs="Arial"/>
        </w:rPr>
      </w:pPr>
    </w:p>
    <w:p w14:paraId="343167D6"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 Se establece que el máximo de recursos que podrá acumular el fondo será de el equivalente en moneda nacional de 1.000 millones de dólares.</w:t>
      </w:r>
    </w:p>
    <w:p w14:paraId="66695874" w14:textId="77777777" w:rsidR="001A55A0" w:rsidRPr="001A55A0" w:rsidRDefault="001A55A0" w:rsidP="001A55A0">
      <w:pPr>
        <w:autoSpaceDE w:val="0"/>
        <w:autoSpaceDN w:val="0"/>
        <w:ind w:firstLine="2835"/>
        <w:jc w:val="both"/>
        <w:rPr>
          <w:rFonts w:ascii="Arial" w:eastAsia="Arial" w:hAnsi="Arial" w:cs="Arial"/>
        </w:rPr>
      </w:pPr>
    </w:p>
    <w:p w14:paraId="72734C11"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 Se agrega</w:t>
      </w:r>
      <w:r w:rsidRPr="001A55A0">
        <w:rPr>
          <w:rFonts w:ascii="Arial" w:eastAsia="Arial" w:hAnsi="Arial" w:cs="Arial"/>
          <w:spacing w:val="1"/>
        </w:rPr>
        <w:t xml:space="preserve"> </w:t>
      </w:r>
      <w:r w:rsidRPr="001A55A0">
        <w:rPr>
          <w:rFonts w:ascii="Arial" w:eastAsia="Arial" w:hAnsi="Arial" w:cs="Arial"/>
        </w:rPr>
        <w:t>que para</w:t>
      </w:r>
      <w:r w:rsidRPr="001A55A0">
        <w:rPr>
          <w:rFonts w:ascii="Arial" w:eastAsia="Arial" w:hAnsi="Arial" w:cs="Arial"/>
          <w:spacing w:val="66"/>
        </w:rPr>
        <w:t xml:space="preserve"> </w:t>
      </w:r>
      <w:r w:rsidRPr="001A55A0">
        <w:rPr>
          <w:rFonts w:ascii="Arial" w:eastAsia="Arial" w:hAnsi="Arial" w:cs="Arial"/>
        </w:rPr>
        <w:t>el cálculo de los decretos</w:t>
      </w:r>
      <w:r w:rsidRPr="001A55A0">
        <w:rPr>
          <w:rFonts w:ascii="Arial" w:eastAsia="Arial" w:hAnsi="Arial" w:cs="Arial"/>
          <w:spacing w:val="67"/>
        </w:rPr>
        <w:t xml:space="preserve"> </w:t>
      </w:r>
      <w:r w:rsidRPr="001A55A0">
        <w:rPr>
          <w:rFonts w:ascii="Arial" w:eastAsia="Arial" w:hAnsi="Arial" w:cs="Arial"/>
        </w:rPr>
        <w:t>de fijación de precios semestrales,</w:t>
      </w:r>
      <w:r w:rsidRPr="001A55A0">
        <w:rPr>
          <w:rFonts w:ascii="Arial" w:eastAsia="Arial" w:hAnsi="Arial" w:cs="Arial"/>
          <w:spacing w:val="1"/>
        </w:rPr>
        <w:t xml:space="preserve"> </w:t>
      </w:r>
      <w:r w:rsidRPr="001A55A0">
        <w:rPr>
          <w:rFonts w:ascii="Arial" w:eastAsia="Arial" w:hAnsi="Arial" w:cs="Arial"/>
        </w:rPr>
        <w:t>se</w:t>
      </w:r>
      <w:r w:rsidRPr="001A55A0">
        <w:rPr>
          <w:rFonts w:ascii="Arial" w:eastAsia="Arial" w:hAnsi="Arial" w:cs="Arial"/>
          <w:spacing w:val="10"/>
        </w:rPr>
        <w:t xml:space="preserve"> </w:t>
      </w:r>
      <w:r w:rsidRPr="001A55A0">
        <w:rPr>
          <w:rFonts w:ascii="Arial" w:eastAsia="Arial" w:hAnsi="Arial" w:cs="Arial"/>
        </w:rPr>
        <w:t>deberá</w:t>
      </w:r>
      <w:r w:rsidRPr="001A55A0">
        <w:rPr>
          <w:rFonts w:ascii="Arial" w:eastAsia="Arial" w:hAnsi="Arial" w:cs="Arial"/>
          <w:spacing w:val="27"/>
        </w:rPr>
        <w:t xml:space="preserve"> </w:t>
      </w:r>
      <w:r w:rsidRPr="001A55A0">
        <w:rPr>
          <w:rFonts w:ascii="Arial" w:eastAsia="Arial" w:hAnsi="Arial" w:cs="Arial"/>
        </w:rPr>
        <w:t>observar</w:t>
      </w:r>
      <w:r w:rsidRPr="001A55A0">
        <w:rPr>
          <w:rFonts w:ascii="Arial" w:eastAsia="Arial" w:hAnsi="Arial" w:cs="Arial"/>
          <w:spacing w:val="35"/>
        </w:rPr>
        <w:t xml:space="preserve"> </w:t>
      </w:r>
      <w:r w:rsidRPr="001A55A0">
        <w:rPr>
          <w:rFonts w:ascii="Arial" w:eastAsia="Arial" w:hAnsi="Arial" w:cs="Arial"/>
        </w:rPr>
        <w:t>especialmente</w:t>
      </w:r>
      <w:r w:rsidRPr="001A55A0">
        <w:rPr>
          <w:rFonts w:ascii="Arial" w:eastAsia="Arial" w:hAnsi="Arial" w:cs="Arial"/>
          <w:spacing w:val="33"/>
        </w:rPr>
        <w:t xml:space="preserve"> </w:t>
      </w:r>
      <w:r w:rsidRPr="001A55A0">
        <w:rPr>
          <w:rFonts w:ascii="Arial" w:eastAsia="Arial" w:hAnsi="Arial" w:cs="Arial"/>
        </w:rPr>
        <w:t>los</w:t>
      </w:r>
      <w:r w:rsidRPr="001A55A0">
        <w:rPr>
          <w:rFonts w:ascii="Arial" w:eastAsia="Arial" w:hAnsi="Arial" w:cs="Arial"/>
          <w:spacing w:val="15"/>
        </w:rPr>
        <w:t xml:space="preserve"> </w:t>
      </w:r>
      <w:r w:rsidRPr="001A55A0">
        <w:rPr>
          <w:rFonts w:ascii="Arial" w:eastAsia="Arial" w:hAnsi="Arial" w:cs="Arial"/>
        </w:rPr>
        <w:t>recursos</w:t>
      </w:r>
      <w:r w:rsidRPr="001A55A0">
        <w:rPr>
          <w:rFonts w:ascii="Arial" w:eastAsia="Arial" w:hAnsi="Arial" w:cs="Arial"/>
          <w:spacing w:val="31"/>
        </w:rPr>
        <w:t xml:space="preserve"> </w:t>
      </w:r>
      <w:r w:rsidRPr="001A55A0">
        <w:rPr>
          <w:rFonts w:ascii="Arial" w:eastAsia="Arial" w:hAnsi="Arial" w:cs="Arial"/>
        </w:rPr>
        <w:t>con</w:t>
      </w:r>
      <w:r w:rsidRPr="001A55A0">
        <w:rPr>
          <w:rFonts w:ascii="Arial" w:eastAsia="Arial" w:hAnsi="Arial" w:cs="Arial"/>
          <w:spacing w:val="15"/>
        </w:rPr>
        <w:t xml:space="preserve"> </w:t>
      </w:r>
      <w:r w:rsidRPr="001A55A0">
        <w:rPr>
          <w:rFonts w:ascii="Arial" w:eastAsia="Arial" w:hAnsi="Arial" w:cs="Arial"/>
        </w:rPr>
        <w:t>que</w:t>
      </w:r>
      <w:r w:rsidRPr="001A55A0">
        <w:rPr>
          <w:rFonts w:ascii="Arial" w:eastAsia="Arial" w:hAnsi="Arial" w:cs="Arial"/>
          <w:spacing w:val="13"/>
        </w:rPr>
        <w:t xml:space="preserve"> </w:t>
      </w:r>
      <w:r w:rsidRPr="001A55A0">
        <w:rPr>
          <w:rFonts w:ascii="Arial" w:eastAsia="Arial" w:hAnsi="Arial" w:cs="Arial"/>
        </w:rPr>
        <w:t>cuente</w:t>
      </w:r>
      <w:r w:rsidRPr="001A55A0">
        <w:rPr>
          <w:rFonts w:ascii="Arial" w:eastAsia="Arial" w:hAnsi="Arial" w:cs="Arial"/>
          <w:spacing w:val="18"/>
        </w:rPr>
        <w:t xml:space="preserve"> </w:t>
      </w:r>
      <w:r w:rsidRPr="001A55A0">
        <w:rPr>
          <w:rFonts w:ascii="Arial" w:eastAsia="Arial" w:hAnsi="Arial" w:cs="Arial"/>
        </w:rPr>
        <w:t>el Fondo.</w:t>
      </w:r>
    </w:p>
    <w:p w14:paraId="4C3A1C50" w14:textId="77777777" w:rsidR="001A55A0" w:rsidRPr="001A55A0" w:rsidRDefault="001A55A0" w:rsidP="001A55A0">
      <w:pPr>
        <w:autoSpaceDE w:val="0"/>
        <w:autoSpaceDN w:val="0"/>
        <w:ind w:firstLine="2835"/>
        <w:jc w:val="both"/>
        <w:rPr>
          <w:rFonts w:ascii="Arial" w:eastAsia="Arial" w:hAnsi="Arial" w:cs="Arial"/>
        </w:rPr>
      </w:pPr>
    </w:p>
    <w:p w14:paraId="6C5D17E1"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 Se</w:t>
      </w:r>
      <w:r w:rsidRPr="001A55A0">
        <w:rPr>
          <w:rFonts w:ascii="Arial" w:eastAsia="Arial" w:hAnsi="Arial" w:cs="Arial"/>
          <w:spacing w:val="8"/>
        </w:rPr>
        <w:t xml:space="preserve"> </w:t>
      </w:r>
      <w:r w:rsidRPr="001A55A0">
        <w:rPr>
          <w:rFonts w:ascii="Arial" w:eastAsia="Arial" w:hAnsi="Arial" w:cs="Arial"/>
        </w:rPr>
        <w:t>faculta</w:t>
      </w:r>
      <w:r w:rsidRPr="001A55A0">
        <w:rPr>
          <w:rFonts w:ascii="Arial" w:eastAsia="Arial" w:hAnsi="Arial" w:cs="Arial"/>
          <w:spacing w:val="15"/>
        </w:rPr>
        <w:t xml:space="preserve"> </w:t>
      </w:r>
      <w:r w:rsidRPr="001A55A0">
        <w:rPr>
          <w:rFonts w:ascii="Arial" w:eastAsia="Arial" w:hAnsi="Arial" w:cs="Arial"/>
        </w:rPr>
        <w:t>al</w:t>
      </w:r>
      <w:r w:rsidRPr="001A55A0">
        <w:rPr>
          <w:rFonts w:ascii="Arial" w:eastAsia="Arial" w:hAnsi="Arial" w:cs="Arial"/>
          <w:spacing w:val="7"/>
        </w:rPr>
        <w:t xml:space="preserve"> </w:t>
      </w:r>
      <w:r w:rsidRPr="001A55A0">
        <w:rPr>
          <w:rFonts w:ascii="Arial" w:eastAsia="Arial" w:hAnsi="Arial" w:cs="Arial"/>
        </w:rPr>
        <w:t>Ministro</w:t>
      </w:r>
      <w:r w:rsidRPr="001A55A0">
        <w:rPr>
          <w:rFonts w:ascii="Arial" w:eastAsia="Arial" w:hAnsi="Arial" w:cs="Arial"/>
          <w:spacing w:val="24"/>
        </w:rPr>
        <w:t xml:space="preserve"> </w:t>
      </w:r>
      <w:r w:rsidRPr="001A55A0">
        <w:rPr>
          <w:rFonts w:ascii="Arial" w:eastAsia="Arial" w:hAnsi="Arial" w:cs="Arial"/>
        </w:rPr>
        <w:t>de Hacienda</w:t>
      </w:r>
      <w:r w:rsidRPr="001A55A0">
        <w:rPr>
          <w:rFonts w:ascii="Arial" w:eastAsia="Arial" w:hAnsi="Arial" w:cs="Arial"/>
          <w:spacing w:val="32"/>
        </w:rPr>
        <w:t xml:space="preserve"> </w:t>
      </w:r>
      <w:r w:rsidRPr="001A55A0">
        <w:rPr>
          <w:rFonts w:ascii="Arial" w:eastAsia="Arial" w:hAnsi="Arial" w:cs="Arial"/>
        </w:rPr>
        <w:t>a</w:t>
      </w:r>
      <w:r w:rsidRPr="001A55A0">
        <w:rPr>
          <w:rFonts w:ascii="Arial" w:eastAsia="Arial" w:hAnsi="Arial" w:cs="Arial"/>
          <w:spacing w:val="13"/>
        </w:rPr>
        <w:t xml:space="preserve"> </w:t>
      </w:r>
      <w:r w:rsidRPr="001A55A0">
        <w:rPr>
          <w:rFonts w:ascii="Arial" w:eastAsia="Arial" w:hAnsi="Arial" w:cs="Arial"/>
        </w:rPr>
        <w:t>realizar</w:t>
      </w:r>
      <w:r w:rsidRPr="001A55A0">
        <w:rPr>
          <w:rFonts w:ascii="Arial" w:eastAsia="Arial" w:hAnsi="Arial" w:cs="Arial"/>
          <w:spacing w:val="18"/>
        </w:rPr>
        <w:t xml:space="preserve"> </w:t>
      </w:r>
      <w:r w:rsidRPr="001A55A0">
        <w:rPr>
          <w:rFonts w:ascii="Arial" w:eastAsia="Arial" w:hAnsi="Arial" w:cs="Arial"/>
        </w:rPr>
        <w:t>aportes</w:t>
      </w:r>
      <w:r w:rsidRPr="001A55A0">
        <w:rPr>
          <w:rFonts w:ascii="Arial" w:eastAsia="Arial" w:hAnsi="Arial" w:cs="Arial"/>
          <w:spacing w:val="14"/>
        </w:rPr>
        <w:t xml:space="preserve"> </w:t>
      </w:r>
      <w:r w:rsidRPr="001A55A0">
        <w:rPr>
          <w:rFonts w:ascii="Arial" w:eastAsia="Arial" w:hAnsi="Arial" w:cs="Arial"/>
        </w:rPr>
        <w:t>anuales</w:t>
      </w:r>
      <w:r w:rsidRPr="001A55A0">
        <w:rPr>
          <w:rFonts w:ascii="Arial" w:eastAsia="Arial" w:hAnsi="Arial" w:cs="Arial"/>
          <w:spacing w:val="23"/>
        </w:rPr>
        <w:t xml:space="preserve"> </w:t>
      </w:r>
      <w:r w:rsidRPr="001A55A0">
        <w:rPr>
          <w:rFonts w:ascii="Arial" w:eastAsia="Arial" w:hAnsi="Arial" w:cs="Arial"/>
        </w:rPr>
        <w:t>de</w:t>
      </w:r>
      <w:r w:rsidRPr="001A55A0">
        <w:rPr>
          <w:rFonts w:ascii="Arial" w:eastAsia="Arial" w:hAnsi="Arial" w:cs="Arial"/>
          <w:spacing w:val="5"/>
        </w:rPr>
        <w:t xml:space="preserve"> </w:t>
      </w:r>
      <w:r w:rsidRPr="001A55A0">
        <w:rPr>
          <w:rFonts w:ascii="Arial" w:eastAsia="Arial" w:hAnsi="Arial" w:cs="Arial"/>
        </w:rPr>
        <w:t>hasta</w:t>
      </w:r>
      <w:r w:rsidRPr="001A55A0">
        <w:rPr>
          <w:rFonts w:ascii="Arial" w:eastAsia="Arial" w:hAnsi="Arial" w:cs="Arial"/>
          <w:spacing w:val="28"/>
        </w:rPr>
        <w:t xml:space="preserve"> </w:t>
      </w:r>
      <w:r w:rsidRPr="001A55A0">
        <w:rPr>
          <w:rFonts w:ascii="Arial" w:eastAsia="Arial" w:hAnsi="Arial" w:cs="Arial"/>
        </w:rPr>
        <w:t>20</w:t>
      </w:r>
      <w:r w:rsidRPr="001A55A0">
        <w:rPr>
          <w:rFonts w:ascii="Arial" w:eastAsia="Arial" w:hAnsi="Arial" w:cs="Arial"/>
          <w:spacing w:val="14"/>
        </w:rPr>
        <w:t xml:space="preserve"> </w:t>
      </w:r>
      <w:r w:rsidRPr="001A55A0">
        <w:rPr>
          <w:rFonts w:ascii="Arial" w:eastAsia="Arial" w:hAnsi="Arial" w:cs="Arial"/>
        </w:rPr>
        <w:t>millones de dólares o su equivalente</w:t>
      </w:r>
      <w:r w:rsidRPr="001A55A0">
        <w:rPr>
          <w:rFonts w:ascii="Arial" w:eastAsia="Arial" w:hAnsi="Arial" w:cs="Arial"/>
          <w:spacing w:val="66"/>
        </w:rPr>
        <w:t xml:space="preserve"> </w:t>
      </w:r>
      <w:r w:rsidRPr="001A55A0">
        <w:rPr>
          <w:rFonts w:ascii="Arial" w:eastAsia="Arial" w:hAnsi="Arial" w:cs="Arial"/>
        </w:rPr>
        <w:t>en moneda</w:t>
      </w:r>
      <w:r w:rsidRPr="001A55A0">
        <w:rPr>
          <w:rFonts w:ascii="Arial" w:eastAsia="Arial" w:hAnsi="Arial" w:cs="Arial"/>
          <w:spacing w:val="67"/>
        </w:rPr>
        <w:t xml:space="preserve"> </w:t>
      </w:r>
      <w:r w:rsidRPr="001A55A0">
        <w:rPr>
          <w:rFonts w:ascii="Arial" w:eastAsia="Arial" w:hAnsi="Arial" w:cs="Arial"/>
        </w:rPr>
        <w:t>nacional</w:t>
      </w:r>
      <w:r w:rsidRPr="001A55A0">
        <w:rPr>
          <w:rFonts w:ascii="Arial" w:eastAsia="Arial" w:hAnsi="Arial" w:cs="Arial"/>
          <w:spacing w:val="67"/>
        </w:rPr>
        <w:t xml:space="preserve"> </w:t>
      </w:r>
      <w:r w:rsidRPr="001A55A0">
        <w:rPr>
          <w:rFonts w:ascii="Arial" w:eastAsia="Arial" w:hAnsi="Arial" w:cs="Arial"/>
        </w:rPr>
        <w:t>al fondo, mientras</w:t>
      </w:r>
      <w:r w:rsidRPr="001A55A0">
        <w:rPr>
          <w:rFonts w:ascii="Arial" w:eastAsia="Arial" w:hAnsi="Arial" w:cs="Arial"/>
          <w:spacing w:val="66"/>
        </w:rPr>
        <w:t xml:space="preserve"> </w:t>
      </w:r>
      <w:r w:rsidRPr="001A55A0">
        <w:rPr>
          <w:rFonts w:ascii="Arial" w:eastAsia="Arial" w:hAnsi="Arial" w:cs="Arial"/>
        </w:rPr>
        <w:t>no se pague</w:t>
      </w:r>
      <w:r w:rsidRPr="001A55A0">
        <w:rPr>
          <w:rFonts w:ascii="Arial" w:eastAsia="Arial" w:hAnsi="Arial" w:cs="Arial"/>
          <w:spacing w:val="1"/>
        </w:rPr>
        <w:t xml:space="preserve"> </w:t>
      </w:r>
      <w:r w:rsidRPr="001A55A0">
        <w:rPr>
          <w:rFonts w:ascii="Arial" w:eastAsia="Arial" w:hAnsi="Arial" w:cs="Arial"/>
        </w:rPr>
        <w:t>la</w:t>
      </w:r>
      <w:r w:rsidRPr="001A55A0">
        <w:rPr>
          <w:rFonts w:ascii="Arial" w:eastAsia="Arial" w:hAnsi="Arial" w:cs="Arial"/>
          <w:spacing w:val="15"/>
        </w:rPr>
        <w:t xml:space="preserve"> </w:t>
      </w:r>
      <w:r w:rsidRPr="001A55A0">
        <w:rPr>
          <w:rFonts w:ascii="Arial" w:eastAsia="Arial" w:hAnsi="Arial" w:cs="Arial"/>
        </w:rPr>
        <w:t>totalidad</w:t>
      </w:r>
      <w:r w:rsidRPr="001A55A0">
        <w:rPr>
          <w:rFonts w:ascii="Arial" w:eastAsia="Arial" w:hAnsi="Arial" w:cs="Arial"/>
          <w:spacing w:val="24"/>
        </w:rPr>
        <w:t xml:space="preserve"> </w:t>
      </w:r>
      <w:r w:rsidRPr="001A55A0">
        <w:rPr>
          <w:rFonts w:ascii="Arial" w:eastAsia="Arial" w:hAnsi="Arial" w:cs="Arial"/>
        </w:rPr>
        <w:t>del</w:t>
      </w:r>
      <w:r w:rsidRPr="001A55A0">
        <w:rPr>
          <w:rFonts w:ascii="Arial" w:eastAsia="Arial" w:hAnsi="Arial" w:cs="Arial"/>
          <w:spacing w:val="11"/>
        </w:rPr>
        <w:t xml:space="preserve"> </w:t>
      </w:r>
      <w:r w:rsidRPr="001A55A0">
        <w:rPr>
          <w:rFonts w:ascii="Arial" w:eastAsia="Arial" w:hAnsi="Arial" w:cs="Arial"/>
        </w:rPr>
        <w:t>Saldo</w:t>
      </w:r>
      <w:r w:rsidRPr="001A55A0">
        <w:rPr>
          <w:rFonts w:ascii="Arial" w:eastAsia="Arial" w:hAnsi="Arial" w:cs="Arial"/>
          <w:spacing w:val="31"/>
        </w:rPr>
        <w:t xml:space="preserve"> </w:t>
      </w:r>
      <w:r w:rsidRPr="001A55A0">
        <w:rPr>
          <w:rFonts w:ascii="Arial" w:eastAsia="Arial" w:hAnsi="Arial" w:cs="Arial"/>
        </w:rPr>
        <w:t>Final</w:t>
      </w:r>
      <w:r w:rsidRPr="001A55A0">
        <w:rPr>
          <w:rFonts w:ascii="Arial" w:eastAsia="Arial" w:hAnsi="Arial" w:cs="Arial"/>
          <w:spacing w:val="19"/>
        </w:rPr>
        <w:t xml:space="preserve"> </w:t>
      </w:r>
      <w:r w:rsidRPr="001A55A0">
        <w:rPr>
          <w:rFonts w:ascii="Arial" w:eastAsia="Arial" w:hAnsi="Arial" w:cs="Arial"/>
        </w:rPr>
        <w:t>Restante.</w:t>
      </w:r>
    </w:p>
    <w:p w14:paraId="4A6A0561" w14:textId="77777777" w:rsidR="001A55A0" w:rsidRPr="001A55A0" w:rsidRDefault="001A55A0" w:rsidP="001A55A0">
      <w:pPr>
        <w:autoSpaceDE w:val="0"/>
        <w:autoSpaceDN w:val="0"/>
        <w:ind w:firstLine="2835"/>
        <w:jc w:val="both"/>
        <w:rPr>
          <w:rFonts w:ascii="Arial" w:eastAsia="Arial" w:hAnsi="Arial" w:cs="Arial"/>
        </w:rPr>
      </w:pPr>
    </w:p>
    <w:p w14:paraId="605D30C7"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 Se</w:t>
      </w:r>
      <w:r w:rsidRPr="001A55A0">
        <w:rPr>
          <w:rFonts w:ascii="Arial" w:eastAsia="Arial" w:hAnsi="Arial" w:cs="Arial"/>
          <w:spacing w:val="1"/>
        </w:rPr>
        <w:t xml:space="preserve"> </w:t>
      </w:r>
      <w:r w:rsidRPr="001A55A0">
        <w:rPr>
          <w:rFonts w:ascii="Arial" w:eastAsia="Arial" w:hAnsi="Arial" w:cs="Arial"/>
        </w:rPr>
        <w:t>indica</w:t>
      </w:r>
      <w:r w:rsidRPr="001A55A0">
        <w:rPr>
          <w:rFonts w:ascii="Arial" w:eastAsia="Arial" w:hAnsi="Arial" w:cs="Arial"/>
          <w:spacing w:val="1"/>
        </w:rPr>
        <w:t xml:space="preserve"> </w:t>
      </w:r>
      <w:r w:rsidRPr="001A55A0">
        <w:rPr>
          <w:rFonts w:ascii="Arial" w:eastAsia="Arial" w:hAnsi="Arial" w:cs="Arial"/>
        </w:rPr>
        <w:t>que</w:t>
      </w:r>
      <w:r w:rsidRPr="001A55A0">
        <w:rPr>
          <w:rFonts w:ascii="Arial" w:eastAsia="Arial" w:hAnsi="Arial" w:cs="Arial"/>
          <w:spacing w:val="1"/>
        </w:rPr>
        <w:t xml:space="preserve"> </w:t>
      </w:r>
      <w:r w:rsidRPr="001A55A0">
        <w:rPr>
          <w:rFonts w:ascii="Arial" w:eastAsia="Arial" w:hAnsi="Arial" w:cs="Arial"/>
        </w:rPr>
        <w:t>los</w:t>
      </w:r>
      <w:r w:rsidRPr="001A55A0">
        <w:rPr>
          <w:rFonts w:ascii="Arial" w:eastAsia="Arial" w:hAnsi="Arial" w:cs="Arial"/>
          <w:spacing w:val="1"/>
        </w:rPr>
        <w:t xml:space="preserve"> </w:t>
      </w:r>
      <w:r w:rsidRPr="001A55A0">
        <w:rPr>
          <w:rFonts w:ascii="Arial" w:eastAsia="Arial" w:hAnsi="Arial" w:cs="Arial"/>
        </w:rPr>
        <w:t>recursos</w:t>
      </w:r>
      <w:r w:rsidRPr="001A55A0">
        <w:rPr>
          <w:rFonts w:ascii="Arial" w:eastAsia="Arial" w:hAnsi="Arial" w:cs="Arial"/>
          <w:spacing w:val="1"/>
        </w:rPr>
        <w:t xml:space="preserve"> </w:t>
      </w:r>
      <w:r w:rsidRPr="001A55A0">
        <w:rPr>
          <w:rFonts w:ascii="Arial" w:eastAsia="Arial" w:hAnsi="Arial" w:cs="Arial"/>
        </w:rPr>
        <w:t>recién</w:t>
      </w:r>
      <w:r w:rsidRPr="001A55A0">
        <w:rPr>
          <w:rFonts w:ascii="Arial" w:eastAsia="Arial" w:hAnsi="Arial" w:cs="Arial"/>
          <w:spacing w:val="1"/>
        </w:rPr>
        <w:t xml:space="preserve"> </w:t>
      </w:r>
      <w:r w:rsidRPr="001A55A0">
        <w:rPr>
          <w:rFonts w:ascii="Arial" w:eastAsia="Arial" w:hAnsi="Arial" w:cs="Arial"/>
        </w:rPr>
        <w:t>mencionados</w:t>
      </w:r>
      <w:r w:rsidRPr="001A55A0">
        <w:rPr>
          <w:rFonts w:ascii="Arial" w:eastAsia="Arial" w:hAnsi="Arial" w:cs="Arial"/>
          <w:spacing w:val="1"/>
        </w:rPr>
        <w:t xml:space="preserve"> </w:t>
      </w:r>
      <w:r w:rsidRPr="001A55A0">
        <w:rPr>
          <w:rFonts w:ascii="Arial" w:eastAsia="Arial" w:hAnsi="Arial" w:cs="Arial"/>
        </w:rPr>
        <w:t>deberán</w:t>
      </w:r>
      <w:r w:rsidRPr="001A55A0">
        <w:rPr>
          <w:rFonts w:ascii="Arial" w:eastAsia="Arial" w:hAnsi="Arial" w:cs="Arial"/>
          <w:spacing w:val="1"/>
        </w:rPr>
        <w:t xml:space="preserve"> </w:t>
      </w:r>
      <w:r w:rsidRPr="001A55A0">
        <w:rPr>
          <w:rFonts w:ascii="Arial" w:eastAsia="Arial" w:hAnsi="Arial" w:cs="Arial"/>
        </w:rPr>
        <w:t>ser</w:t>
      </w:r>
      <w:r w:rsidRPr="001A55A0">
        <w:rPr>
          <w:rFonts w:ascii="Arial" w:eastAsia="Arial" w:hAnsi="Arial" w:cs="Arial"/>
          <w:spacing w:val="1"/>
        </w:rPr>
        <w:t xml:space="preserve"> </w:t>
      </w:r>
      <w:r w:rsidRPr="001A55A0">
        <w:rPr>
          <w:rFonts w:ascii="Arial" w:eastAsia="Arial" w:hAnsi="Arial" w:cs="Arial"/>
        </w:rPr>
        <w:t>utilizadas</w:t>
      </w:r>
      <w:r w:rsidRPr="001A55A0">
        <w:rPr>
          <w:rFonts w:ascii="Arial" w:eastAsia="Arial" w:hAnsi="Arial" w:cs="Arial"/>
          <w:spacing w:val="66"/>
        </w:rPr>
        <w:t xml:space="preserve"> </w:t>
      </w:r>
      <w:r w:rsidRPr="001A55A0">
        <w:rPr>
          <w:rFonts w:ascii="Arial" w:eastAsia="Arial" w:hAnsi="Arial" w:cs="Arial"/>
        </w:rPr>
        <w:t>para</w:t>
      </w:r>
      <w:r w:rsidRPr="001A55A0">
        <w:rPr>
          <w:rFonts w:ascii="Arial" w:eastAsia="Arial" w:hAnsi="Arial" w:cs="Arial"/>
          <w:spacing w:val="1"/>
        </w:rPr>
        <w:t xml:space="preserve"> </w:t>
      </w:r>
      <w:r w:rsidRPr="001A55A0">
        <w:rPr>
          <w:rFonts w:ascii="Arial" w:eastAsia="Arial" w:hAnsi="Arial" w:cs="Arial"/>
        </w:rPr>
        <w:t>contener</w:t>
      </w:r>
      <w:r w:rsidRPr="001A55A0">
        <w:rPr>
          <w:rFonts w:ascii="Arial" w:eastAsia="Arial" w:hAnsi="Arial" w:cs="Arial"/>
          <w:spacing w:val="1"/>
        </w:rPr>
        <w:t xml:space="preserve"> </w:t>
      </w:r>
      <w:r w:rsidRPr="001A55A0">
        <w:rPr>
          <w:rFonts w:ascii="Arial" w:eastAsia="Arial" w:hAnsi="Arial" w:cs="Arial"/>
        </w:rPr>
        <w:t>las alzas de las tarifas que determine la Comisión Nacional</w:t>
      </w:r>
      <w:r w:rsidRPr="001A55A0">
        <w:rPr>
          <w:rFonts w:ascii="Arial" w:eastAsia="Arial" w:hAnsi="Arial" w:cs="Arial"/>
          <w:spacing w:val="66"/>
        </w:rPr>
        <w:t xml:space="preserve"> </w:t>
      </w:r>
      <w:r w:rsidRPr="001A55A0">
        <w:rPr>
          <w:rFonts w:ascii="Arial" w:eastAsia="Arial" w:hAnsi="Arial" w:cs="Arial"/>
        </w:rPr>
        <w:t>de Energía</w:t>
      </w:r>
      <w:r w:rsidRPr="001A55A0">
        <w:rPr>
          <w:rFonts w:ascii="Arial" w:eastAsia="Arial" w:hAnsi="Arial" w:cs="Arial"/>
          <w:spacing w:val="67"/>
        </w:rPr>
        <w:t xml:space="preserve"> </w:t>
      </w:r>
      <w:r w:rsidRPr="001A55A0">
        <w:rPr>
          <w:rFonts w:ascii="Arial" w:eastAsia="Arial" w:hAnsi="Arial" w:cs="Arial"/>
        </w:rPr>
        <w:t>o</w:t>
      </w:r>
      <w:r w:rsidRPr="001A55A0">
        <w:rPr>
          <w:rFonts w:ascii="Arial" w:eastAsia="Arial" w:hAnsi="Arial" w:cs="Arial"/>
          <w:spacing w:val="1"/>
        </w:rPr>
        <w:t xml:space="preserve"> </w:t>
      </w:r>
      <w:r w:rsidRPr="001A55A0">
        <w:rPr>
          <w:rFonts w:ascii="Arial" w:eastAsia="Arial" w:hAnsi="Arial" w:cs="Arial"/>
        </w:rPr>
        <w:t>el cargo de mecanismo</w:t>
      </w:r>
      <w:r w:rsidRPr="001A55A0">
        <w:rPr>
          <w:rFonts w:ascii="Arial" w:eastAsia="Arial" w:hAnsi="Arial" w:cs="Arial"/>
          <w:spacing w:val="66"/>
        </w:rPr>
        <w:t xml:space="preserve"> </w:t>
      </w:r>
      <w:r w:rsidRPr="001A55A0">
        <w:rPr>
          <w:rFonts w:ascii="Arial" w:eastAsia="Arial" w:hAnsi="Arial" w:cs="Arial"/>
        </w:rPr>
        <w:t>de protección al cliente (MPC), en los clientes regulados</w:t>
      </w:r>
      <w:r w:rsidRPr="001A55A0">
        <w:rPr>
          <w:rFonts w:ascii="Arial" w:eastAsia="Arial" w:hAnsi="Arial" w:cs="Arial"/>
          <w:spacing w:val="1"/>
        </w:rPr>
        <w:t xml:space="preserve"> </w:t>
      </w:r>
      <w:r w:rsidRPr="001A55A0">
        <w:rPr>
          <w:rFonts w:ascii="Arial" w:eastAsia="Arial" w:hAnsi="Arial" w:cs="Arial"/>
        </w:rPr>
        <w:t>que</w:t>
      </w:r>
      <w:r w:rsidRPr="001A55A0">
        <w:rPr>
          <w:rFonts w:ascii="Arial" w:eastAsia="Arial" w:hAnsi="Arial" w:cs="Arial"/>
          <w:spacing w:val="16"/>
        </w:rPr>
        <w:t xml:space="preserve"> </w:t>
      </w:r>
      <w:r w:rsidRPr="001A55A0">
        <w:rPr>
          <w:rFonts w:ascii="Arial" w:eastAsia="Arial" w:hAnsi="Arial" w:cs="Arial"/>
        </w:rPr>
        <w:t>se</w:t>
      </w:r>
      <w:r w:rsidRPr="001A55A0">
        <w:rPr>
          <w:rFonts w:ascii="Arial" w:eastAsia="Arial" w:hAnsi="Arial" w:cs="Arial"/>
          <w:spacing w:val="16"/>
        </w:rPr>
        <w:t xml:space="preserve"> </w:t>
      </w:r>
      <w:r w:rsidRPr="001A55A0">
        <w:rPr>
          <w:rFonts w:ascii="Arial" w:eastAsia="Arial" w:hAnsi="Arial" w:cs="Arial"/>
        </w:rPr>
        <w:t>encuentren</w:t>
      </w:r>
      <w:r w:rsidRPr="001A55A0">
        <w:rPr>
          <w:rFonts w:ascii="Arial" w:eastAsia="Arial" w:hAnsi="Arial" w:cs="Arial"/>
          <w:spacing w:val="38"/>
        </w:rPr>
        <w:t xml:space="preserve"> </w:t>
      </w:r>
      <w:r w:rsidRPr="001A55A0">
        <w:rPr>
          <w:rFonts w:ascii="Arial" w:eastAsia="Arial" w:hAnsi="Arial" w:cs="Arial"/>
        </w:rPr>
        <w:t>en</w:t>
      </w:r>
      <w:r w:rsidRPr="001A55A0">
        <w:rPr>
          <w:rFonts w:ascii="Arial" w:eastAsia="Arial" w:hAnsi="Arial" w:cs="Arial"/>
          <w:spacing w:val="15"/>
        </w:rPr>
        <w:t xml:space="preserve"> </w:t>
      </w:r>
      <w:r w:rsidRPr="001A55A0">
        <w:rPr>
          <w:rFonts w:ascii="Arial" w:eastAsia="Arial" w:hAnsi="Arial" w:cs="Arial"/>
        </w:rPr>
        <w:t>el</w:t>
      </w:r>
      <w:r w:rsidRPr="001A55A0">
        <w:rPr>
          <w:rFonts w:ascii="Arial" w:eastAsia="Arial" w:hAnsi="Arial" w:cs="Arial"/>
          <w:spacing w:val="9"/>
        </w:rPr>
        <w:t xml:space="preserve"> </w:t>
      </w:r>
      <w:r w:rsidRPr="001A55A0">
        <w:rPr>
          <w:rFonts w:ascii="Arial" w:eastAsia="Arial" w:hAnsi="Arial" w:cs="Arial"/>
        </w:rPr>
        <w:t>tramo</w:t>
      </w:r>
      <w:r w:rsidRPr="001A55A0">
        <w:rPr>
          <w:rFonts w:ascii="Arial" w:eastAsia="Arial" w:hAnsi="Arial" w:cs="Arial"/>
          <w:spacing w:val="25"/>
        </w:rPr>
        <w:t xml:space="preserve"> </w:t>
      </w:r>
      <w:r w:rsidRPr="001A55A0">
        <w:rPr>
          <w:rFonts w:ascii="Arial" w:eastAsia="Arial" w:hAnsi="Arial" w:cs="Arial"/>
        </w:rPr>
        <w:t>0</w:t>
      </w:r>
      <w:r w:rsidRPr="001A55A0">
        <w:rPr>
          <w:rFonts w:ascii="Arial" w:eastAsia="Arial" w:hAnsi="Arial" w:cs="Arial"/>
          <w:spacing w:val="16"/>
        </w:rPr>
        <w:t xml:space="preserve"> </w:t>
      </w:r>
      <w:r w:rsidRPr="001A55A0">
        <w:rPr>
          <w:rFonts w:ascii="Arial" w:eastAsia="Arial" w:hAnsi="Arial" w:cs="Arial"/>
        </w:rPr>
        <w:t>a</w:t>
      </w:r>
      <w:r w:rsidRPr="001A55A0">
        <w:rPr>
          <w:rFonts w:ascii="Arial" w:eastAsia="Arial" w:hAnsi="Arial" w:cs="Arial"/>
          <w:spacing w:val="29"/>
        </w:rPr>
        <w:t xml:space="preserve"> </w:t>
      </w:r>
      <w:r w:rsidRPr="001A55A0">
        <w:rPr>
          <w:rFonts w:ascii="Arial" w:eastAsia="Arial" w:hAnsi="Arial" w:cs="Arial"/>
        </w:rPr>
        <w:t>350</w:t>
      </w:r>
      <w:r w:rsidRPr="001A55A0">
        <w:rPr>
          <w:rFonts w:ascii="Arial" w:eastAsia="Arial" w:hAnsi="Arial" w:cs="Arial"/>
          <w:spacing w:val="19"/>
        </w:rPr>
        <w:t xml:space="preserve"> </w:t>
      </w:r>
      <w:r w:rsidRPr="001A55A0">
        <w:rPr>
          <w:rFonts w:ascii="Arial" w:eastAsia="Arial" w:hAnsi="Arial" w:cs="Arial"/>
        </w:rPr>
        <w:t>kwh</w:t>
      </w:r>
      <w:r w:rsidRPr="001A55A0">
        <w:rPr>
          <w:rFonts w:ascii="Arial" w:eastAsia="Arial" w:hAnsi="Arial" w:cs="Arial"/>
          <w:spacing w:val="17"/>
        </w:rPr>
        <w:t xml:space="preserve"> </w:t>
      </w:r>
      <w:r w:rsidRPr="001A55A0">
        <w:rPr>
          <w:rFonts w:ascii="Arial" w:eastAsia="Arial" w:hAnsi="Arial" w:cs="Arial"/>
        </w:rPr>
        <w:t>de</w:t>
      </w:r>
      <w:r w:rsidRPr="001A55A0">
        <w:rPr>
          <w:rFonts w:ascii="Arial" w:eastAsia="Arial" w:hAnsi="Arial" w:cs="Arial"/>
          <w:spacing w:val="17"/>
        </w:rPr>
        <w:t xml:space="preserve"> </w:t>
      </w:r>
      <w:r w:rsidRPr="001A55A0">
        <w:rPr>
          <w:rFonts w:ascii="Arial" w:eastAsia="Arial" w:hAnsi="Arial" w:cs="Arial"/>
        </w:rPr>
        <w:t>consumo.</w:t>
      </w:r>
    </w:p>
    <w:p w14:paraId="72253AA0" w14:textId="77777777" w:rsidR="001A55A0" w:rsidRPr="001A55A0" w:rsidRDefault="001A55A0" w:rsidP="001A55A0">
      <w:pPr>
        <w:autoSpaceDE w:val="0"/>
        <w:autoSpaceDN w:val="0"/>
        <w:ind w:firstLine="2835"/>
        <w:jc w:val="both"/>
        <w:rPr>
          <w:rFonts w:ascii="Arial" w:eastAsia="Arial" w:hAnsi="Arial" w:cs="Arial"/>
        </w:rPr>
      </w:pPr>
    </w:p>
    <w:p w14:paraId="19470164"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 Se indica que la recaudación del cargo MPC, deberá ser imputada a Fondo, luego</w:t>
      </w:r>
      <w:r w:rsidRPr="001A55A0">
        <w:rPr>
          <w:rFonts w:ascii="Arial" w:eastAsia="Arial" w:hAnsi="Arial" w:cs="Arial"/>
          <w:spacing w:val="1"/>
        </w:rPr>
        <w:t xml:space="preserve"> </w:t>
      </w:r>
      <w:r w:rsidRPr="001A55A0">
        <w:rPr>
          <w:rFonts w:ascii="Arial" w:eastAsia="Arial" w:hAnsi="Arial" w:cs="Arial"/>
        </w:rPr>
        <w:t>de</w:t>
      </w:r>
      <w:r w:rsidRPr="001A55A0">
        <w:rPr>
          <w:rFonts w:ascii="Arial" w:eastAsia="Arial" w:hAnsi="Arial" w:cs="Arial"/>
          <w:spacing w:val="18"/>
        </w:rPr>
        <w:t xml:space="preserve"> </w:t>
      </w:r>
      <w:r w:rsidRPr="001A55A0">
        <w:rPr>
          <w:rFonts w:ascii="Arial" w:eastAsia="Arial" w:hAnsi="Arial" w:cs="Arial"/>
        </w:rPr>
        <w:t>que</w:t>
      </w:r>
      <w:r w:rsidRPr="001A55A0">
        <w:rPr>
          <w:rFonts w:ascii="Arial" w:eastAsia="Arial" w:hAnsi="Arial" w:cs="Arial"/>
          <w:spacing w:val="16"/>
        </w:rPr>
        <w:t xml:space="preserve"> </w:t>
      </w:r>
      <w:r w:rsidRPr="001A55A0">
        <w:rPr>
          <w:rFonts w:ascii="Arial" w:eastAsia="Arial" w:hAnsi="Arial" w:cs="Arial"/>
        </w:rPr>
        <w:t>se</w:t>
      </w:r>
      <w:r w:rsidRPr="001A55A0">
        <w:rPr>
          <w:rFonts w:ascii="Arial" w:eastAsia="Arial" w:hAnsi="Arial" w:cs="Arial"/>
          <w:spacing w:val="14"/>
        </w:rPr>
        <w:t xml:space="preserve"> </w:t>
      </w:r>
      <w:r w:rsidRPr="001A55A0">
        <w:rPr>
          <w:rFonts w:ascii="Arial" w:eastAsia="Arial" w:hAnsi="Arial" w:cs="Arial"/>
        </w:rPr>
        <w:t>hayan</w:t>
      </w:r>
      <w:r w:rsidRPr="001A55A0">
        <w:rPr>
          <w:rFonts w:ascii="Arial" w:eastAsia="Arial" w:hAnsi="Arial" w:cs="Arial"/>
          <w:spacing w:val="19"/>
        </w:rPr>
        <w:t xml:space="preserve"> </w:t>
      </w:r>
      <w:r w:rsidRPr="001A55A0">
        <w:rPr>
          <w:rFonts w:ascii="Arial" w:eastAsia="Arial" w:hAnsi="Arial" w:cs="Arial"/>
        </w:rPr>
        <w:t>extinguido</w:t>
      </w:r>
      <w:r w:rsidRPr="001A55A0">
        <w:rPr>
          <w:rFonts w:ascii="Arial" w:eastAsia="Arial" w:hAnsi="Arial" w:cs="Arial"/>
          <w:spacing w:val="34"/>
        </w:rPr>
        <w:t xml:space="preserve"> </w:t>
      </w:r>
      <w:r w:rsidRPr="001A55A0">
        <w:rPr>
          <w:rFonts w:ascii="Arial" w:eastAsia="Arial" w:hAnsi="Arial" w:cs="Arial"/>
        </w:rPr>
        <w:t>los</w:t>
      </w:r>
      <w:r w:rsidRPr="001A55A0">
        <w:rPr>
          <w:rFonts w:ascii="Arial" w:eastAsia="Arial" w:hAnsi="Arial" w:cs="Arial"/>
          <w:spacing w:val="10"/>
        </w:rPr>
        <w:t xml:space="preserve"> </w:t>
      </w:r>
      <w:r w:rsidRPr="001A55A0">
        <w:rPr>
          <w:rFonts w:ascii="Arial" w:eastAsia="Arial" w:hAnsi="Arial" w:cs="Arial"/>
        </w:rPr>
        <w:t>saldos</w:t>
      </w:r>
      <w:r w:rsidRPr="001A55A0">
        <w:rPr>
          <w:rFonts w:ascii="Arial" w:eastAsia="Arial" w:hAnsi="Arial" w:cs="Arial"/>
          <w:spacing w:val="24"/>
        </w:rPr>
        <w:t xml:space="preserve"> </w:t>
      </w:r>
      <w:r w:rsidRPr="001A55A0">
        <w:rPr>
          <w:rFonts w:ascii="Arial" w:eastAsia="Arial" w:hAnsi="Arial" w:cs="Arial"/>
        </w:rPr>
        <w:t>no</w:t>
      </w:r>
      <w:r w:rsidRPr="001A55A0">
        <w:rPr>
          <w:rFonts w:ascii="Arial" w:eastAsia="Arial" w:hAnsi="Arial" w:cs="Arial"/>
          <w:spacing w:val="15"/>
        </w:rPr>
        <w:t xml:space="preserve"> </w:t>
      </w:r>
      <w:r w:rsidRPr="001A55A0">
        <w:rPr>
          <w:rFonts w:ascii="Arial" w:eastAsia="Arial" w:hAnsi="Arial" w:cs="Arial"/>
        </w:rPr>
        <w:t>recaudados</w:t>
      </w:r>
      <w:r w:rsidRPr="001A55A0">
        <w:rPr>
          <w:rFonts w:ascii="Arial" w:eastAsia="Arial" w:hAnsi="Arial" w:cs="Arial"/>
          <w:spacing w:val="43"/>
        </w:rPr>
        <w:t xml:space="preserve"> </w:t>
      </w:r>
      <w:r w:rsidRPr="001A55A0">
        <w:rPr>
          <w:rFonts w:ascii="Arial" w:eastAsia="Arial" w:hAnsi="Arial" w:cs="Arial"/>
        </w:rPr>
        <w:t>de</w:t>
      </w:r>
      <w:r w:rsidRPr="001A55A0">
        <w:rPr>
          <w:rFonts w:ascii="Arial" w:eastAsia="Arial" w:hAnsi="Arial" w:cs="Arial"/>
          <w:spacing w:val="16"/>
        </w:rPr>
        <w:t xml:space="preserve"> </w:t>
      </w:r>
      <w:r w:rsidRPr="001A55A0">
        <w:rPr>
          <w:rFonts w:ascii="Arial" w:eastAsia="Arial" w:hAnsi="Arial" w:cs="Arial"/>
        </w:rPr>
        <w:t>la</w:t>
      </w:r>
      <w:r w:rsidRPr="001A55A0">
        <w:rPr>
          <w:rFonts w:ascii="Arial" w:eastAsia="Arial" w:hAnsi="Arial" w:cs="Arial"/>
          <w:spacing w:val="8"/>
        </w:rPr>
        <w:t xml:space="preserve"> </w:t>
      </w:r>
      <w:r w:rsidRPr="001A55A0">
        <w:rPr>
          <w:rFonts w:ascii="Arial" w:eastAsia="Arial" w:hAnsi="Arial" w:cs="Arial"/>
        </w:rPr>
        <w:t>Iey</w:t>
      </w:r>
      <w:r w:rsidRPr="001A55A0">
        <w:rPr>
          <w:rFonts w:ascii="Arial" w:eastAsia="Arial" w:hAnsi="Arial" w:cs="Arial"/>
          <w:spacing w:val="22"/>
        </w:rPr>
        <w:t xml:space="preserve"> </w:t>
      </w:r>
      <w:r w:rsidRPr="001A55A0">
        <w:rPr>
          <w:rFonts w:ascii="Arial" w:eastAsia="Arial" w:hAnsi="Arial" w:cs="Arial"/>
        </w:rPr>
        <w:t>N°</w:t>
      </w:r>
      <w:r w:rsidRPr="001A55A0">
        <w:rPr>
          <w:rFonts w:ascii="Arial" w:eastAsia="Arial" w:hAnsi="Arial" w:cs="Arial"/>
          <w:spacing w:val="16"/>
        </w:rPr>
        <w:t xml:space="preserve"> </w:t>
      </w:r>
      <w:r w:rsidRPr="001A55A0">
        <w:rPr>
          <w:rFonts w:ascii="Arial" w:eastAsia="Arial" w:hAnsi="Arial" w:cs="Arial"/>
        </w:rPr>
        <w:t>21.185.</w:t>
      </w:r>
    </w:p>
    <w:p w14:paraId="540D1725" w14:textId="77777777" w:rsidR="001A55A0" w:rsidRPr="001A55A0" w:rsidRDefault="001A55A0" w:rsidP="001A55A0">
      <w:pPr>
        <w:autoSpaceDE w:val="0"/>
        <w:autoSpaceDN w:val="0"/>
        <w:ind w:firstLine="2835"/>
        <w:jc w:val="both"/>
        <w:rPr>
          <w:rFonts w:ascii="Arial" w:eastAsia="Arial" w:hAnsi="Arial" w:cs="Arial"/>
        </w:rPr>
      </w:pPr>
    </w:p>
    <w:p w14:paraId="153DBAAA" w14:textId="77777777" w:rsidR="001A55A0" w:rsidRPr="001A55A0" w:rsidRDefault="001A55A0" w:rsidP="001A55A0">
      <w:pPr>
        <w:autoSpaceDE w:val="0"/>
        <w:autoSpaceDN w:val="0"/>
        <w:ind w:firstLine="2835"/>
        <w:jc w:val="both"/>
        <w:rPr>
          <w:rFonts w:ascii="Arial" w:eastAsia="Arial" w:hAnsi="Arial" w:cs="Arial"/>
          <w:b/>
          <w:bCs/>
        </w:rPr>
      </w:pPr>
      <w:r w:rsidRPr="001A55A0">
        <w:rPr>
          <w:rFonts w:ascii="Arial" w:eastAsia="Arial" w:hAnsi="Arial" w:cs="Arial"/>
          <w:b/>
          <w:bCs/>
        </w:rPr>
        <w:t>II. Efecto de las indicaciones sobre el Presupuesto Fiscal</w:t>
      </w:r>
    </w:p>
    <w:p w14:paraId="7C2EC586" w14:textId="77777777" w:rsidR="001A55A0" w:rsidRPr="001A55A0" w:rsidRDefault="001A55A0" w:rsidP="001A55A0">
      <w:pPr>
        <w:autoSpaceDE w:val="0"/>
        <w:autoSpaceDN w:val="0"/>
        <w:ind w:firstLine="2835"/>
        <w:jc w:val="both"/>
        <w:rPr>
          <w:rFonts w:ascii="Arial" w:eastAsia="Arial" w:hAnsi="Arial" w:cs="Arial"/>
        </w:rPr>
      </w:pPr>
    </w:p>
    <w:p w14:paraId="295CA79B"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lastRenderedPageBreak/>
        <w:t>Los aportes al Fondo de Estabilización de Tarifas constituirán gasto fiscal en el momento</w:t>
      </w:r>
      <w:r w:rsidRPr="001A55A0">
        <w:rPr>
          <w:rFonts w:ascii="Arial" w:eastAsia="Arial" w:hAnsi="Arial" w:cs="Arial"/>
          <w:spacing w:val="1"/>
        </w:rPr>
        <w:t xml:space="preserve"> </w:t>
      </w:r>
      <w:r w:rsidRPr="001A55A0">
        <w:rPr>
          <w:rFonts w:ascii="Arial" w:eastAsia="Arial" w:hAnsi="Arial" w:cs="Arial"/>
        </w:rPr>
        <w:t>en</w:t>
      </w:r>
      <w:r w:rsidRPr="001A55A0">
        <w:rPr>
          <w:rFonts w:ascii="Arial" w:eastAsia="Arial" w:hAnsi="Arial" w:cs="Arial"/>
          <w:spacing w:val="18"/>
        </w:rPr>
        <w:t xml:space="preserve"> </w:t>
      </w:r>
      <w:r w:rsidRPr="001A55A0">
        <w:rPr>
          <w:rFonts w:ascii="Arial" w:eastAsia="Arial" w:hAnsi="Arial" w:cs="Arial"/>
        </w:rPr>
        <w:t>que</w:t>
      </w:r>
      <w:r w:rsidRPr="001A55A0">
        <w:rPr>
          <w:rFonts w:ascii="Arial" w:eastAsia="Arial" w:hAnsi="Arial" w:cs="Arial"/>
          <w:spacing w:val="19"/>
        </w:rPr>
        <w:t xml:space="preserve"> </w:t>
      </w:r>
      <w:r w:rsidRPr="001A55A0">
        <w:rPr>
          <w:rFonts w:ascii="Arial" w:eastAsia="Arial" w:hAnsi="Arial" w:cs="Arial"/>
        </w:rPr>
        <w:t>se</w:t>
      </w:r>
      <w:r w:rsidRPr="001A55A0">
        <w:rPr>
          <w:rFonts w:ascii="Arial" w:eastAsia="Arial" w:hAnsi="Arial" w:cs="Arial"/>
          <w:spacing w:val="18"/>
        </w:rPr>
        <w:t xml:space="preserve"> </w:t>
      </w:r>
      <w:r w:rsidRPr="001A55A0">
        <w:rPr>
          <w:rFonts w:ascii="Arial" w:eastAsia="Arial" w:hAnsi="Arial" w:cs="Arial"/>
        </w:rPr>
        <w:t>efectúen</w:t>
      </w:r>
      <w:r w:rsidRPr="001A55A0">
        <w:rPr>
          <w:rFonts w:ascii="Arial" w:eastAsia="Arial" w:hAnsi="Arial" w:cs="Arial"/>
          <w:spacing w:val="25"/>
        </w:rPr>
        <w:t xml:space="preserve"> </w:t>
      </w:r>
      <w:r w:rsidRPr="001A55A0">
        <w:rPr>
          <w:rFonts w:ascii="Arial" w:eastAsia="Arial" w:hAnsi="Arial" w:cs="Arial"/>
        </w:rPr>
        <w:t>y</w:t>
      </w:r>
      <w:r w:rsidRPr="001A55A0">
        <w:rPr>
          <w:rFonts w:ascii="Arial" w:eastAsia="Arial" w:hAnsi="Arial" w:cs="Arial"/>
          <w:spacing w:val="29"/>
        </w:rPr>
        <w:t xml:space="preserve"> </w:t>
      </w:r>
      <w:r w:rsidRPr="001A55A0">
        <w:rPr>
          <w:rFonts w:ascii="Arial" w:eastAsia="Arial" w:hAnsi="Arial" w:cs="Arial"/>
        </w:rPr>
        <w:t>en</w:t>
      </w:r>
      <w:r w:rsidRPr="001A55A0">
        <w:rPr>
          <w:rFonts w:ascii="Arial" w:eastAsia="Arial" w:hAnsi="Arial" w:cs="Arial"/>
          <w:spacing w:val="26"/>
        </w:rPr>
        <w:t xml:space="preserve"> </w:t>
      </w:r>
      <w:r w:rsidRPr="001A55A0">
        <w:rPr>
          <w:rFonts w:ascii="Arial" w:eastAsia="Arial" w:hAnsi="Arial" w:cs="Arial"/>
        </w:rPr>
        <w:t>la</w:t>
      </w:r>
      <w:r w:rsidRPr="001A55A0">
        <w:rPr>
          <w:rFonts w:ascii="Arial" w:eastAsia="Arial" w:hAnsi="Arial" w:cs="Arial"/>
          <w:spacing w:val="23"/>
        </w:rPr>
        <w:t xml:space="preserve"> </w:t>
      </w:r>
      <w:r w:rsidRPr="001A55A0">
        <w:rPr>
          <w:rFonts w:ascii="Arial" w:eastAsia="Arial" w:hAnsi="Arial" w:cs="Arial"/>
        </w:rPr>
        <w:t>cuantía</w:t>
      </w:r>
      <w:r w:rsidRPr="001A55A0">
        <w:rPr>
          <w:rFonts w:ascii="Arial" w:eastAsia="Arial" w:hAnsi="Arial" w:cs="Arial"/>
          <w:spacing w:val="41"/>
        </w:rPr>
        <w:t xml:space="preserve"> </w:t>
      </w:r>
      <w:r w:rsidRPr="001A55A0">
        <w:rPr>
          <w:rFonts w:ascii="Arial" w:eastAsia="Arial" w:hAnsi="Arial" w:cs="Arial"/>
        </w:rPr>
        <w:t>del</w:t>
      </w:r>
      <w:r w:rsidRPr="001A55A0">
        <w:rPr>
          <w:rFonts w:ascii="Arial" w:eastAsia="Arial" w:hAnsi="Arial" w:cs="Arial"/>
          <w:spacing w:val="19"/>
        </w:rPr>
        <w:t xml:space="preserve"> </w:t>
      </w:r>
      <w:r w:rsidRPr="001A55A0">
        <w:rPr>
          <w:rFonts w:ascii="Arial" w:eastAsia="Arial" w:hAnsi="Arial" w:cs="Arial"/>
        </w:rPr>
        <w:t>aporte.</w:t>
      </w:r>
      <w:r w:rsidRPr="001A55A0">
        <w:rPr>
          <w:rFonts w:ascii="Arial" w:eastAsia="Arial" w:hAnsi="Arial" w:cs="Arial"/>
          <w:spacing w:val="44"/>
        </w:rPr>
        <w:t xml:space="preserve"> </w:t>
      </w:r>
      <w:r w:rsidRPr="001A55A0">
        <w:rPr>
          <w:rFonts w:ascii="Arial" w:eastAsia="Arial" w:hAnsi="Arial" w:cs="Arial"/>
        </w:rPr>
        <w:t>Así,</w:t>
      </w:r>
      <w:r w:rsidRPr="001A55A0">
        <w:rPr>
          <w:rFonts w:ascii="Arial" w:eastAsia="Arial" w:hAnsi="Arial" w:cs="Arial"/>
          <w:spacing w:val="27"/>
        </w:rPr>
        <w:t xml:space="preserve"> </w:t>
      </w:r>
      <w:r w:rsidRPr="001A55A0">
        <w:rPr>
          <w:rFonts w:ascii="Arial" w:eastAsia="Arial" w:hAnsi="Arial" w:cs="Arial"/>
        </w:rPr>
        <w:t>el</w:t>
      </w:r>
      <w:r w:rsidRPr="001A55A0">
        <w:rPr>
          <w:rFonts w:ascii="Arial" w:eastAsia="Arial" w:hAnsi="Arial" w:cs="Arial"/>
          <w:spacing w:val="23"/>
        </w:rPr>
        <w:t xml:space="preserve"> </w:t>
      </w:r>
      <w:r w:rsidRPr="001A55A0">
        <w:rPr>
          <w:rFonts w:ascii="Arial" w:eastAsia="Arial" w:hAnsi="Arial" w:cs="Arial"/>
        </w:rPr>
        <w:t>proyecto</w:t>
      </w:r>
      <w:r w:rsidRPr="001A55A0">
        <w:rPr>
          <w:rFonts w:ascii="Arial" w:eastAsia="Arial" w:hAnsi="Arial" w:cs="Arial"/>
          <w:spacing w:val="26"/>
        </w:rPr>
        <w:t xml:space="preserve"> </w:t>
      </w:r>
      <w:r w:rsidRPr="001A55A0">
        <w:rPr>
          <w:rFonts w:ascii="Arial" w:eastAsia="Arial" w:hAnsi="Arial" w:cs="Arial"/>
        </w:rPr>
        <w:t>irrogará</w:t>
      </w:r>
      <w:r w:rsidRPr="001A55A0">
        <w:rPr>
          <w:rFonts w:ascii="Arial" w:eastAsia="Arial" w:hAnsi="Arial" w:cs="Arial"/>
          <w:spacing w:val="34"/>
        </w:rPr>
        <w:t xml:space="preserve"> </w:t>
      </w:r>
      <w:r w:rsidRPr="001A55A0">
        <w:rPr>
          <w:rFonts w:ascii="Arial" w:eastAsia="Arial" w:hAnsi="Arial" w:cs="Arial"/>
        </w:rPr>
        <w:t>gasto</w:t>
      </w:r>
      <w:r w:rsidRPr="001A55A0">
        <w:rPr>
          <w:rFonts w:ascii="Arial" w:eastAsia="Arial" w:hAnsi="Arial" w:cs="Arial"/>
          <w:spacing w:val="21"/>
        </w:rPr>
        <w:t xml:space="preserve"> </w:t>
      </w:r>
      <w:r w:rsidRPr="001A55A0">
        <w:rPr>
          <w:rFonts w:ascii="Arial" w:eastAsia="Arial" w:hAnsi="Arial" w:cs="Arial"/>
        </w:rPr>
        <w:t>por</w:t>
      </w:r>
      <w:r w:rsidRPr="001A55A0">
        <w:rPr>
          <w:rFonts w:ascii="Arial" w:eastAsia="Arial" w:hAnsi="Arial" w:cs="Arial"/>
          <w:spacing w:val="23"/>
        </w:rPr>
        <w:t xml:space="preserve"> </w:t>
      </w:r>
      <w:r w:rsidRPr="001A55A0">
        <w:rPr>
          <w:rFonts w:ascii="Arial" w:eastAsia="Arial" w:hAnsi="Arial" w:cs="Arial"/>
        </w:rPr>
        <w:t>hasta</w:t>
      </w:r>
      <w:r w:rsidRPr="001A55A0">
        <w:rPr>
          <w:rFonts w:ascii="Arial" w:eastAsia="Arial" w:hAnsi="Arial" w:cs="Arial"/>
          <w:spacing w:val="-64"/>
        </w:rPr>
        <w:t xml:space="preserve"> </w:t>
      </w:r>
      <w:r w:rsidRPr="001A55A0">
        <w:rPr>
          <w:rFonts w:ascii="Arial" w:eastAsia="Arial" w:hAnsi="Arial" w:cs="Arial"/>
        </w:rPr>
        <w:t>20</w:t>
      </w:r>
      <w:r w:rsidRPr="001A55A0">
        <w:rPr>
          <w:rFonts w:ascii="Arial" w:eastAsia="Arial" w:hAnsi="Arial" w:cs="Arial"/>
          <w:spacing w:val="6"/>
        </w:rPr>
        <w:t xml:space="preserve"> </w:t>
      </w:r>
      <w:r w:rsidRPr="001A55A0">
        <w:rPr>
          <w:rFonts w:ascii="Arial" w:eastAsia="Arial" w:hAnsi="Arial" w:cs="Arial"/>
        </w:rPr>
        <w:t>millones</w:t>
      </w:r>
      <w:r w:rsidRPr="001A55A0">
        <w:rPr>
          <w:rFonts w:ascii="Arial" w:eastAsia="Arial" w:hAnsi="Arial" w:cs="Arial"/>
          <w:spacing w:val="19"/>
        </w:rPr>
        <w:t xml:space="preserve"> </w:t>
      </w:r>
      <w:r w:rsidRPr="001A55A0">
        <w:rPr>
          <w:rFonts w:ascii="Arial" w:eastAsia="Arial" w:hAnsi="Arial" w:cs="Arial"/>
        </w:rPr>
        <w:t>de</w:t>
      </w:r>
      <w:r w:rsidRPr="001A55A0">
        <w:rPr>
          <w:rFonts w:ascii="Arial" w:eastAsia="Arial" w:hAnsi="Arial" w:cs="Arial"/>
          <w:spacing w:val="18"/>
        </w:rPr>
        <w:t xml:space="preserve"> </w:t>
      </w:r>
      <w:r w:rsidRPr="001A55A0">
        <w:rPr>
          <w:rFonts w:ascii="Arial" w:eastAsia="Arial" w:hAnsi="Arial" w:cs="Arial"/>
        </w:rPr>
        <w:t>dólares</w:t>
      </w:r>
      <w:r w:rsidRPr="001A55A0">
        <w:rPr>
          <w:rFonts w:ascii="Arial" w:eastAsia="Arial" w:hAnsi="Arial" w:cs="Arial"/>
          <w:spacing w:val="25"/>
        </w:rPr>
        <w:t xml:space="preserve"> </w:t>
      </w:r>
      <w:r w:rsidRPr="001A55A0">
        <w:rPr>
          <w:rFonts w:ascii="Arial" w:eastAsia="Arial" w:hAnsi="Arial" w:cs="Arial"/>
        </w:rPr>
        <w:t>anuales</w:t>
      </w:r>
      <w:r w:rsidRPr="001A55A0">
        <w:rPr>
          <w:rFonts w:ascii="Arial" w:eastAsia="Arial" w:hAnsi="Arial" w:cs="Arial"/>
          <w:spacing w:val="16"/>
        </w:rPr>
        <w:t xml:space="preserve"> </w:t>
      </w:r>
      <w:r w:rsidRPr="001A55A0">
        <w:rPr>
          <w:rFonts w:ascii="Arial" w:eastAsia="Arial" w:hAnsi="Arial" w:cs="Arial"/>
        </w:rPr>
        <w:t>desde</w:t>
      </w:r>
      <w:r w:rsidRPr="001A55A0">
        <w:rPr>
          <w:rFonts w:ascii="Arial" w:eastAsia="Arial" w:hAnsi="Arial" w:cs="Arial"/>
          <w:spacing w:val="14"/>
        </w:rPr>
        <w:t xml:space="preserve"> </w:t>
      </w:r>
      <w:r w:rsidRPr="001A55A0">
        <w:rPr>
          <w:rFonts w:ascii="Arial" w:eastAsia="Arial" w:hAnsi="Arial" w:cs="Arial"/>
        </w:rPr>
        <w:t>el</w:t>
      </w:r>
      <w:r w:rsidRPr="001A55A0">
        <w:rPr>
          <w:rFonts w:ascii="Arial" w:eastAsia="Arial" w:hAnsi="Arial" w:cs="Arial"/>
          <w:spacing w:val="13"/>
        </w:rPr>
        <w:t xml:space="preserve"> </w:t>
      </w:r>
      <w:r w:rsidRPr="001A55A0">
        <w:rPr>
          <w:rFonts w:ascii="Arial" w:eastAsia="Arial" w:hAnsi="Arial" w:cs="Arial"/>
        </w:rPr>
        <w:t>año</w:t>
      </w:r>
      <w:r w:rsidRPr="001A55A0">
        <w:rPr>
          <w:rFonts w:ascii="Arial" w:eastAsia="Arial" w:hAnsi="Arial" w:cs="Arial"/>
          <w:spacing w:val="25"/>
        </w:rPr>
        <w:t xml:space="preserve"> </w:t>
      </w:r>
      <w:r w:rsidRPr="001A55A0">
        <w:rPr>
          <w:rFonts w:ascii="Arial" w:eastAsia="Arial" w:hAnsi="Arial" w:cs="Arial"/>
        </w:rPr>
        <w:t>2023</w:t>
      </w:r>
      <w:r w:rsidRPr="001A55A0">
        <w:rPr>
          <w:rFonts w:ascii="Arial" w:eastAsia="Arial" w:hAnsi="Arial" w:cs="Arial"/>
          <w:spacing w:val="23"/>
        </w:rPr>
        <w:t xml:space="preserve"> </w:t>
      </w:r>
      <w:r w:rsidRPr="001A55A0">
        <w:rPr>
          <w:rFonts w:ascii="Arial" w:eastAsia="Arial" w:hAnsi="Arial" w:cs="Arial"/>
        </w:rPr>
        <w:t>hasta</w:t>
      </w:r>
      <w:r w:rsidRPr="001A55A0">
        <w:rPr>
          <w:rFonts w:ascii="Arial" w:eastAsia="Arial" w:hAnsi="Arial" w:cs="Arial"/>
          <w:spacing w:val="35"/>
        </w:rPr>
        <w:t xml:space="preserve"> </w:t>
      </w:r>
      <w:r w:rsidRPr="001A55A0">
        <w:rPr>
          <w:rFonts w:ascii="Arial" w:eastAsia="Arial" w:hAnsi="Arial" w:cs="Arial"/>
        </w:rPr>
        <w:t>el</w:t>
      </w:r>
      <w:r w:rsidRPr="001A55A0">
        <w:rPr>
          <w:rFonts w:ascii="Arial" w:eastAsia="Arial" w:hAnsi="Arial" w:cs="Arial"/>
          <w:spacing w:val="13"/>
        </w:rPr>
        <w:t xml:space="preserve"> </w:t>
      </w:r>
      <w:r w:rsidRPr="001A55A0">
        <w:rPr>
          <w:rFonts w:ascii="Arial" w:eastAsia="Arial" w:hAnsi="Arial" w:cs="Arial"/>
        </w:rPr>
        <w:t>año</w:t>
      </w:r>
      <w:r w:rsidRPr="001A55A0">
        <w:rPr>
          <w:rFonts w:ascii="Arial" w:eastAsia="Arial" w:hAnsi="Arial" w:cs="Arial"/>
          <w:spacing w:val="21"/>
        </w:rPr>
        <w:t xml:space="preserve"> </w:t>
      </w:r>
      <w:r w:rsidRPr="001A55A0">
        <w:rPr>
          <w:rFonts w:ascii="Arial" w:eastAsia="Arial" w:hAnsi="Arial" w:cs="Arial"/>
        </w:rPr>
        <w:t>2032.</w:t>
      </w:r>
    </w:p>
    <w:p w14:paraId="6296BDF2" w14:textId="77777777" w:rsidR="001A55A0" w:rsidRPr="001A55A0" w:rsidRDefault="001A55A0" w:rsidP="001A55A0">
      <w:pPr>
        <w:autoSpaceDE w:val="0"/>
        <w:autoSpaceDN w:val="0"/>
        <w:ind w:firstLine="2835"/>
        <w:jc w:val="both"/>
        <w:rPr>
          <w:rFonts w:ascii="Arial" w:eastAsia="Arial" w:hAnsi="Arial" w:cs="Arial"/>
        </w:rPr>
      </w:pPr>
    </w:p>
    <w:p w14:paraId="4C01E88C" w14:textId="77777777" w:rsidR="001A55A0" w:rsidRPr="001A55A0" w:rsidRDefault="001A55A0" w:rsidP="001A55A0">
      <w:pPr>
        <w:autoSpaceDE w:val="0"/>
        <w:autoSpaceDN w:val="0"/>
        <w:ind w:firstLine="2835"/>
        <w:jc w:val="both"/>
        <w:rPr>
          <w:rFonts w:ascii="Arial" w:eastAsia="Arial" w:hAnsi="Arial" w:cs="Arial"/>
          <w:b/>
          <w:bCs/>
        </w:rPr>
      </w:pPr>
      <w:r w:rsidRPr="001A55A0">
        <w:rPr>
          <w:rFonts w:ascii="Arial" w:eastAsia="Arial" w:hAnsi="Arial" w:cs="Arial"/>
          <w:b/>
          <w:bCs/>
        </w:rPr>
        <w:t>III. Fuentes de información</w:t>
      </w:r>
    </w:p>
    <w:p w14:paraId="00431177" w14:textId="77777777" w:rsidR="001A55A0" w:rsidRPr="001A55A0" w:rsidRDefault="001A55A0" w:rsidP="001A55A0">
      <w:pPr>
        <w:autoSpaceDE w:val="0"/>
        <w:autoSpaceDN w:val="0"/>
        <w:ind w:firstLine="2835"/>
        <w:jc w:val="both"/>
        <w:rPr>
          <w:rFonts w:ascii="Arial" w:eastAsia="Arial" w:hAnsi="Arial" w:cs="Arial"/>
          <w:b/>
        </w:rPr>
      </w:pPr>
    </w:p>
    <w:p w14:paraId="2801A41A" w14:textId="77777777"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 Indicaciones que modifican el proyecto de Iey crea un Fondo de Estabilización y</w:t>
      </w:r>
      <w:r w:rsidRPr="001A55A0">
        <w:rPr>
          <w:rFonts w:ascii="Arial" w:eastAsia="Arial" w:hAnsi="Arial" w:cs="Arial"/>
          <w:spacing w:val="1"/>
        </w:rPr>
        <w:t xml:space="preserve"> </w:t>
      </w:r>
      <w:r w:rsidRPr="001A55A0">
        <w:rPr>
          <w:rFonts w:ascii="Arial" w:eastAsia="Arial" w:hAnsi="Arial" w:cs="Arial"/>
        </w:rPr>
        <w:t>Emergencia</w:t>
      </w:r>
      <w:r w:rsidRPr="001A55A0">
        <w:rPr>
          <w:rFonts w:ascii="Arial" w:eastAsia="Arial" w:hAnsi="Arial" w:cs="Arial"/>
          <w:spacing w:val="1"/>
        </w:rPr>
        <w:t xml:space="preserve"> </w:t>
      </w:r>
      <w:r w:rsidRPr="001A55A0">
        <w:rPr>
          <w:rFonts w:ascii="Arial" w:eastAsia="Arial" w:hAnsi="Arial" w:cs="Arial"/>
        </w:rPr>
        <w:t>Energética</w:t>
      </w:r>
      <w:r w:rsidRPr="001A55A0">
        <w:rPr>
          <w:rFonts w:ascii="Arial" w:eastAsia="Arial" w:hAnsi="Arial" w:cs="Arial"/>
          <w:spacing w:val="1"/>
        </w:rPr>
        <w:t xml:space="preserve"> </w:t>
      </w:r>
      <w:r w:rsidRPr="001A55A0">
        <w:rPr>
          <w:rFonts w:ascii="Arial" w:eastAsia="Arial" w:hAnsi="Arial" w:cs="Arial"/>
        </w:rPr>
        <w:t>y</w:t>
      </w:r>
      <w:r w:rsidRPr="001A55A0">
        <w:rPr>
          <w:rFonts w:ascii="Arial" w:eastAsia="Arial" w:hAnsi="Arial" w:cs="Arial"/>
          <w:spacing w:val="1"/>
        </w:rPr>
        <w:t xml:space="preserve"> </w:t>
      </w:r>
      <w:r w:rsidRPr="001A55A0">
        <w:rPr>
          <w:rFonts w:ascii="Arial" w:eastAsia="Arial" w:hAnsi="Arial" w:cs="Arial"/>
        </w:rPr>
        <w:t>establece</w:t>
      </w:r>
      <w:r w:rsidRPr="001A55A0">
        <w:rPr>
          <w:rFonts w:ascii="Arial" w:eastAsia="Arial" w:hAnsi="Arial" w:cs="Arial"/>
          <w:spacing w:val="1"/>
        </w:rPr>
        <w:t xml:space="preserve"> </w:t>
      </w:r>
      <w:r w:rsidRPr="001A55A0">
        <w:rPr>
          <w:rFonts w:ascii="Arial" w:eastAsia="Arial" w:hAnsi="Arial" w:cs="Arial"/>
        </w:rPr>
        <w:t>un</w:t>
      </w:r>
      <w:r w:rsidRPr="001A55A0">
        <w:rPr>
          <w:rFonts w:ascii="Arial" w:eastAsia="Arial" w:hAnsi="Arial" w:cs="Arial"/>
          <w:spacing w:val="1"/>
        </w:rPr>
        <w:t xml:space="preserve"> </w:t>
      </w:r>
      <w:r w:rsidRPr="001A55A0">
        <w:rPr>
          <w:rFonts w:ascii="Arial" w:eastAsia="Arial" w:hAnsi="Arial" w:cs="Arial"/>
        </w:rPr>
        <w:t>nuevo</w:t>
      </w:r>
      <w:r w:rsidRPr="001A55A0">
        <w:rPr>
          <w:rFonts w:ascii="Arial" w:eastAsia="Arial" w:hAnsi="Arial" w:cs="Arial"/>
          <w:spacing w:val="1"/>
        </w:rPr>
        <w:t xml:space="preserve"> </w:t>
      </w:r>
      <w:r w:rsidRPr="001A55A0">
        <w:rPr>
          <w:rFonts w:ascii="Arial" w:eastAsia="Arial" w:hAnsi="Arial" w:cs="Arial"/>
        </w:rPr>
        <w:t>Mecanismo</w:t>
      </w:r>
      <w:r w:rsidRPr="001A55A0">
        <w:rPr>
          <w:rFonts w:ascii="Arial" w:eastAsia="Arial" w:hAnsi="Arial" w:cs="Arial"/>
          <w:spacing w:val="1"/>
        </w:rPr>
        <w:t xml:space="preserve"> </w:t>
      </w:r>
      <w:r w:rsidRPr="001A55A0">
        <w:rPr>
          <w:rFonts w:ascii="Arial" w:eastAsia="Arial" w:hAnsi="Arial" w:cs="Arial"/>
        </w:rPr>
        <w:t>de</w:t>
      </w:r>
      <w:r w:rsidRPr="001A55A0">
        <w:rPr>
          <w:rFonts w:ascii="Arial" w:eastAsia="Arial" w:hAnsi="Arial" w:cs="Arial"/>
          <w:spacing w:val="1"/>
        </w:rPr>
        <w:t xml:space="preserve"> </w:t>
      </w:r>
      <w:r w:rsidRPr="001A55A0">
        <w:rPr>
          <w:rFonts w:ascii="Arial" w:eastAsia="Arial" w:hAnsi="Arial" w:cs="Arial"/>
        </w:rPr>
        <w:t>Estabilización</w:t>
      </w:r>
      <w:r w:rsidRPr="001A55A0">
        <w:rPr>
          <w:rFonts w:ascii="Arial" w:eastAsia="Arial" w:hAnsi="Arial" w:cs="Arial"/>
          <w:spacing w:val="1"/>
        </w:rPr>
        <w:t xml:space="preserve"> </w:t>
      </w:r>
      <w:r w:rsidRPr="001A55A0">
        <w:rPr>
          <w:rFonts w:ascii="Arial" w:eastAsia="Arial" w:hAnsi="Arial" w:cs="Arial"/>
        </w:rPr>
        <w:t>Transitorio de Precios de la Electricidad para clientes sometidos a regulación de</w:t>
      </w:r>
      <w:r w:rsidRPr="001A55A0">
        <w:rPr>
          <w:rFonts w:ascii="Arial" w:eastAsia="Arial" w:hAnsi="Arial" w:cs="Arial"/>
          <w:spacing w:val="1"/>
        </w:rPr>
        <w:t xml:space="preserve"> </w:t>
      </w:r>
      <w:r w:rsidRPr="001A55A0">
        <w:rPr>
          <w:rFonts w:ascii="Arial" w:eastAsia="Arial" w:hAnsi="Arial" w:cs="Arial"/>
        </w:rPr>
        <w:t>precios.</w:t>
      </w:r>
    </w:p>
    <w:p w14:paraId="620130D1" w14:textId="77777777" w:rsidR="001A55A0" w:rsidRPr="001A55A0" w:rsidRDefault="001A55A0" w:rsidP="001A55A0">
      <w:pPr>
        <w:autoSpaceDE w:val="0"/>
        <w:autoSpaceDN w:val="0"/>
        <w:ind w:firstLine="2835"/>
        <w:jc w:val="both"/>
        <w:rPr>
          <w:rFonts w:ascii="Arial" w:eastAsia="Arial" w:hAnsi="Arial" w:cs="Arial"/>
        </w:rPr>
      </w:pPr>
    </w:p>
    <w:p w14:paraId="62BAB311" w14:textId="50F26398" w:rsidR="001A55A0" w:rsidRPr="001A55A0" w:rsidRDefault="001A55A0" w:rsidP="001A55A0">
      <w:pPr>
        <w:autoSpaceDE w:val="0"/>
        <w:autoSpaceDN w:val="0"/>
        <w:ind w:firstLine="2835"/>
        <w:jc w:val="both"/>
        <w:rPr>
          <w:rFonts w:ascii="Arial" w:eastAsia="Arial" w:hAnsi="Arial" w:cs="Arial"/>
        </w:rPr>
      </w:pPr>
      <w:r w:rsidRPr="001A55A0">
        <w:rPr>
          <w:rFonts w:ascii="Arial" w:eastAsia="Arial" w:hAnsi="Arial" w:cs="Arial"/>
        </w:rPr>
        <w:t>- Proyección</w:t>
      </w:r>
      <w:r w:rsidRPr="001A55A0">
        <w:rPr>
          <w:rFonts w:ascii="Arial" w:eastAsia="Arial" w:hAnsi="Arial" w:cs="Arial"/>
          <w:spacing w:val="22"/>
        </w:rPr>
        <w:t xml:space="preserve"> </w:t>
      </w:r>
      <w:r w:rsidRPr="001A55A0">
        <w:rPr>
          <w:rFonts w:ascii="Arial" w:eastAsia="Arial" w:hAnsi="Arial" w:cs="Arial"/>
        </w:rPr>
        <w:t>de</w:t>
      </w:r>
      <w:r w:rsidRPr="001A55A0">
        <w:rPr>
          <w:rFonts w:ascii="Arial" w:eastAsia="Arial" w:hAnsi="Arial" w:cs="Arial"/>
          <w:spacing w:val="8"/>
        </w:rPr>
        <w:t xml:space="preserve"> </w:t>
      </w:r>
      <w:r w:rsidRPr="001A55A0">
        <w:rPr>
          <w:rFonts w:ascii="Arial" w:eastAsia="Arial" w:hAnsi="Arial" w:cs="Arial"/>
        </w:rPr>
        <w:t>Saldos</w:t>
      </w:r>
      <w:r w:rsidRPr="001A55A0">
        <w:rPr>
          <w:rFonts w:ascii="Arial" w:eastAsia="Arial" w:hAnsi="Arial" w:cs="Arial"/>
          <w:spacing w:val="9"/>
        </w:rPr>
        <w:t xml:space="preserve"> </w:t>
      </w:r>
      <w:r w:rsidRPr="001A55A0">
        <w:rPr>
          <w:rFonts w:ascii="Arial" w:eastAsia="Arial" w:hAnsi="Arial" w:cs="Arial"/>
        </w:rPr>
        <w:t>MPC,</w:t>
      </w:r>
      <w:r w:rsidRPr="001A55A0">
        <w:rPr>
          <w:rFonts w:ascii="Arial" w:eastAsia="Arial" w:hAnsi="Arial" w:cs="Arial"/>
          <w:spacing w:val="11"/>
        </w:rPr>
        <w:t xml:space="preserve"> </w:t>
      </w:r>
      <w:r w:rsidRPr="001A55A0">
        <w:rPr>
          <w:rFonts w:ascii="Arial" w:eastAsia="Arial" w:hAnsi="Arial" w:cs="Arial"/>
        </w:rPr>
        <w:t>Comisión</w:t>
      </w:r>
      <w:r w:rsidRPr="001A55A0">
        <w:rPr>
          <w:rFonts w:ascii="Arial" w:eastAsia="Arial" w:hAnsi="Arial" w:cs="Arial"/>
          <w:spacing w:val="19"/>
        </w:rPr>
        <w:t xml:space="preserve"> </w:t>
      </w:r>
      <w:r w:rsidRPr="001A55A0">
        <w:rPr>
          <w:rFonts w:ascii="Arial" w:eastAsia="Arial" w:hAnsi="Arial" w:cs="Arial"/>
        </w:rPr>
        <w:t>Nacional</w:t>
      </w:r>
      <w:r w:rsidRPr="001A55A0">
        <w:rPr>
          <w:rFonts w:ascii="Arial" w:eastAsia="Arial" w:hAnsi="Arial" w:cs="Arial"/>
          <w:spacing w:val="20"/>
        </w:rPr>
        <w:t xml:space="preserve"> </w:t>
      </w:r>
      <w:r w:rsidRPr="001A55A0">
        <w:rPr>
          <w:rFonts w:ascii="Arial" w:eastAsia="Arial" w:hAnsi="Arial" w:cs="Arial"/>
        </w:rPr>
        <w:t>de</w:t>
      </w:r>
      <w:r w:rsidRPr="001A55A0">
        <w:rPr>
          <w:rFonts w:ascii="Arial" w:eastAsia="Arial" w:hAnsi="Arial" w:cs="Arial"/>
          <w:spacing w:val="1"/>
        </w:rPr>
        <w:t xml:space="preserve"> </w:t>
      </w:r>
      <w:r w:rsidRPr="001A55A0">
        <w:rPr>
          <w:rFonts w:ascii="Arial" w:eastAsia="Arial" w:hAnsi="Arial" w:cs="Arial"/>
        </w:rPr>
        <w:t>Energía</w:t>
      </w:r>
      <w:r w:rsidRPr="001A55A0">
        <w:rPr>
          <w:rFonts w:ascii="Arial" w:eastAsia="Arial" w:hAnsi="Arial" w:cs="Arial"/>
          <w:spacing w:val="22"/>
        </w:rPr>
        <w:t xml:space="preserve"> </w:t>
      </w:r>
      <w:r w:rsidRPr="001A55A0">
        <w:rPr>
          <w:rFonts w:ascii="Arial" w:eastAsia="Arial" w:hAnsi="Arial" w:cs="Arial"/>
        </w:rPr>
        <w:t>(junio</w:t>
      </w:r>
      <w:r w:rsidRPr="001A55A0">
        <w:rPr>
          <w:rFonts w:ascii="Arial" w:eastAsia="Arial" w:hAnsi="Arial" w:cs="Arial"/>
          <w:spacing w:val="16"/>
        </w:rPr>
        <w:t xml:space="preserve"> </w:t>
      </w:r>
      <w:r w:rsidRPr="001A55A0">
        <w:rPr>
          <w:rFonts w:ascii="Arial" w:eastAsia="Arial" w:hAnsi="Arial" w:cs="Arial"/>
        </w:rPr>
        <w:t>2022).</w:t>
      </w:r>
      <w:r>
        <w:rPr>
          <w:rFonts w:ascii="Arial" w:eastAsia="Arial" w:hAnsi="Arial" w:cs="Arial"/>
        </w:rPr>
        <w:t>”.</w:t>
      </w:r>
    </w:p>
    <w:p w14:paraId="3DAA4B48" w14:textId="77777777" w:rsidR="001A55A0" w:rsidRPr="001A55A0" w:rsidRDefault="001A55A0" w:rsidP="001A55A0">
      <w:pPr>
        <w:tabs>
          <w:tab w:val="left" w:pos="0"/>
        </w:tabs>
        <w:ind w:firstLine="2835"/>
        <w:jc w:val="both"/>
        <w:rPr>
          <w:rFonts w:ascii="Arial" w:eastAsia="MS Mincho" w:hAnsi="Arial" w:cs="Times New Roman"/>
        </w:rPr>
      </w:pPr>
    </w:p>
    <w:bookmarkEnd w:id="10"/>
    <w:p w14:paraId="53DF0EDE" w14:textId="1E299EBA" w:rsidR="00E72467" w:rsidRDefault="00E72467" w:rsidP="00E72467">
      <w:pPr>
        <w:tabs>
          <w:tab w:val="left" w:pos="2835"/>
        </w:tabs>
        <w:jc w:val="both"/>
        <w:rPr>
          <w:rFonts w:ascii="Arial" w:hAnsi="Arial" w:cs="Arial"/>
          <w:bCs/>
          <w:szCs w:val="20"/>
          <w:lang w:eastAsia="ar-SA"/>
        </w:rPr>
      </w:pPr>
    </w:p>
    <w:p w14:paraId="106599ED" w14:textId="1ED3CD63" w:rsidR="007D3E0B" w:rsidRDefault="007D3E0B" w:rsidP="007D3E0B">
      <w:pPr>
        <w:tabs>
          <w:tab w:val="left" w:pos="0"/>
        </w:tabs>
        <w:ind w:firstLine="2835"/>
        <w:jc w:val="both"/>
        <w:rPr>
          <w:rFonts w:ascii="Arial" w:eastAsia="MS Mincho" w:hAnsi="Arial" w:cs="Times New Roman"/>
        </w:rPr>
      </w:pPr>
      <w:r w:rsidRPr="001A55A0">
        <w:rPr>
          <w:rFonts w:ascii="Arial" w:eastAsia="MS Mincho" w:hAnsi="Arial" w:cs="Times New Roman"/>
        </w:rPr>
        <w:t xml:space="preserve">- Luego, se acompañó el informe financiero complementario </w:t>
      </w:r>
      <w:r>
        <w:rPr>
          <w:rFonts w:ascii="Arial" w:eastAsia="MS Mincho" w:hAnsi="Arial" w:cs="Times New Roman"/>
          <w:b/>
        </w:rPr>
        <w:t>N° 99</w:t>
      </w:r>
      <w:r w:rsidRPr="001A55A0">
        <w:rPr>
          <w:rFonts w:ascii="Arial" w:eastAsia="MS Mincho" w:hAnsi="Arial" w:cs="Times New Roman"/>
          <w:b/>
          <w:bCs/>
        </w:rPr>
        <w:t xml:space="preserve">, </w:t>
      </w:r>
      <w:r w:rsidRPr="001A55A0">
        <w:rPr>
          <w:rFonts w:ascii="Arial" w:eastAsia="MS Mincho" w:hAnsi="Arial" w:cs="Times New Roman"/>
        </w:rPr>
        <w:t>elaborado por la Dirección de Presupuestos del Ministerio de Hacienda, que acompaña</w:t>
      </w:r>
      <w:r>
        <w:rPr>
          <w:rFonts w:ascii="Arial" w:eastAsia="MS Mincho" w:hAnsi="Arial" w:cs="Times New Roman"/>
        </w:rPr>
        <w:t xml:space="preserve"> indicaciones presentadas, de 5 de julio</w:t>
      </w:r>
      <w:r w:rsidRPr="001A55A0">
        <w:rPr>
          <w:rFonts w:ascii="Arial" w:eastAsia="MS Mincho" w:hAnsi="Arial" w:cs="Times New Roman"/>
        </w:rPr>
        <w:t xml:space="preserve"> de 2022, que señala lo siguiente:</w:t>
      </w:r>
    </w:p>
    <w:p w14:paraId="0ED53142" w14:textId="4AED6D6B" w:rsidR="007D3E0B" w:rsidRDefault="007D3E0B" w:rsidP="00145BEF">
      <w:pPr>
        <w:ind w:firstLine="2835"/>
        <w:jc w:val="both"/>
        <w:rPr>
          <w:rFonts w:ascii="Arial" w:hAnsi="Arial" w:cs="Arial"/>
          <w:szCs w:val="20"/>
          <w:lang w:val="es-ES_tradnl"/>
        </w:rPr>
      </w:pPr>
    </w:p>
    <w:p w14:paraId="35EBB740" w14:textId="698C64FA" w:rsidR="007D3E0B" w:rsidRPr="007D3E0B" w:rsidRDefault="007D3E0B" w:rsidP="007D3E0B">
      <w:pPr>
        <w:ind w:firstLine="2835"/>
        <w:jc w:val="both"/>
        <w:rPr>
          <w:rFonts w:ascii="Arial" w:hAnsi="Arial" w:cs="Arial"/>
          <w:b/>
          <w:bCs/>
        </w:rPr>
      </w:pPr>
      <w:r>
        <w:rPr>
          <w:rFonts w:ascii="Arial" w:hAnsi="Arial" w:cs="Arial"/>
          <w:bCs/>
        </w:rPr>
        <w:t>“</w:t>
      </w:r>
      <w:r w:rsidRPr="007D3E0B">
        <w:rPr>
          <w:rFonts w:ascii="Arial" w:hAnsi="Arial" w:cs="Arial"/>
          <w:b/>
          <w:bCs/>
        </w:rPr>
        <w:t>I. Antecedentes</w:t>
      </w:r>
    </w:p>
    <w:p w14:paraId="2EE1D696" w14:textId="77777777" w:rsidR="007D3E0B" w:rsidRPr="007D3E0B" w:rsidRDefault="007D3E0B" w:rsidP="007D3E0B">
      <w:pPr>
        <w:ind w:firstLine="2835"/>
        <w:jc w:val="both"/>
        <w:rPr>
          <w:rFonts w:ascii="Arial" w:hAnsi="Arial" w:cs="Arial"/>
          <w:b/>
          <w:bCs/>
        </w:rPr>
      </w:pPr>
    </w:p>
    <w:p w14:paraId="28F20525" w14:textId="77777777" w:rsidR="007D3E0B" w:rsidRPr="007D3E0B" w:rsidRDefault="007D3E0B" w:rsidP="007D3E0B">
      <w:pPr>
        <w:ind w:firstLine="2835"/>
        <w:jc w:val="both"/>
        <w:rPr>
          <w:rFonts w:ascii="Arial" w:hAnsi="Arial" w:cs="Arial"/>
        </w:rPr>
      </w:pPr>
      <w:r w:rsidRPr="007D3E0B">
        <w:rPr>
          <w:rFonts w:ascii="Arial" w:hAnsi="Arial" w:cs="Arial"/>
        </w:rPr>
        <w:t>Las presentes indicaciones (N°63-370) modifican el proyecto de ley que crea un Fondo de Estabilización y Emergencia Energética y establece un nuevo Mecanismo de Estabilización Transitorio de Precios de la Electricidad para clientes sometidos a regulación de precios, en la siguiente forma:</w:t>
      </w:r>
    </w:p>
    <w:p w14:paraId="67BC2F4F" w14:textId="77777777" w:rsidR="007D3E0B" w:rsidRPr="007D3E0B" w:rsidRDefault="007D3E0B" w:rsidP="007D3E0B">
      <w:pPr>
        <w:ind w:firstLine="2835"/>
        <w:jc w:val="both"/>
        <w:rPr>
          <w:rFonts w:ascii="Arial" w:hAnsi="Arial" w:cs="Arial"/>
        </w:rPr>
      </w:pPr>
    </w:p>
    <w:p w14:paraId="396FE5DB" w14:textId="77777777" w:rsidR="007D3E0B" w:rsidRPr="007D3E0B" w:rsidRDefault="007D3E0B" w:rsidP="007D3E0B">
      <w:pPr>
        <w:ind w:firstLine="2835"/>
        <w:jc w:val="both"/>
        <w:rPr>
          <w:rFonts w:ascii="Arial" w:hAnsi="Arial" w:cs="Arial"/>
        </w:rPr>
      </w:pPr>
      <w:r w:rsidRPr="007D3E0B">
        <w:rPr>
          <w:rFonts w:ascii="Arial" w:hAnsi="Arial" w:cs="Arial"/>
        </w:rPr>
        <w:t>- Se establece que la tasa anual de reajuste del Saldo Final Restante corresponderá a la Tasa de Política Monetaria vigente publicada por el Banco Central de Chile, más 25 puntos base. Dicha tasa deberá ser ajustada por el Ministerio de Hacienda, de acuerdo con las condiciones de mercado vigentes al momento de la emisión del documento de pago.</w:t>
      </w:r>
    </w:p>
    <w:p w14:paraId="14D1DB94" w14:textId="77777777" w:rsidR="007D3E0B" w:rsidRPr="007D3E0B" w:rsidRDefault="007D3E0B" w:rsidP="007D3E0B">
      <w:pPr>
        <w:ind w:firstLine="2835"/>
        <w:jc w:val="both"/>
        <w:rPr>
          <w:rFonts w:ascii="Arial" w:hAnsi="Arial" w:cs="Arial"/>
        </w:rPr>
      </w:pPr>
    </w:p>
    <w:p w14:paraId="51E16826" w14:textId="77777777" w:rsidR="007D3E0B" w:rsidRPr="007D3E0B" w:rsidRDefault="007D3E0B" w:rsidP="007D3E0B">
      <w:pPr>
        <w:ind w:firstLine="2835"/>
        <w:jc w:val="both"/>
        <w:rPr>
          <w:rFonts w:ascii="Arial" w:hAnsi="Arial" w:cs="Arial"/>
        </w:rPr>
      </w:pPr>
      <w:r w:rsidRPr="007D3E0B">
        <w:rPr>
          <w:rFonts w:ascii="Arial" w:hAnsi="Arial" w:cs="Arial"/>
        </w:rPr>
        <w:t>- Se establece que los documentos de pago serán emitidos en forma mensual.</w:t>
      </w:r>
    </w:p>
    <w:p w14:paraId="4F655A29" w14:textId="77777777" w:rsidR="007D3E0B" w:rsidRPr="007D3E0B" w:rsidRDefault="007D3E0B" w:rsidP="007D3E0B">
      <w:pPr>
        <w:ind w:firstLine="2835"/>
        <w:jc w:val="both"/>
        <w:rPr>
          <w:rFonts w:ascii="Arial" w:hAnsi="Arial" w:cs="Arial"/>
        </w:rPr>
      </w:pPr>
    </w:p>
    <w:p w14:paraId="7E40C75C" w14:textId="77777777" w:rsidR="007D3E0B" w:rsidRPr="007D3E0B" w:rsidRDefault="007D3E0B" w:rsidP="007D3E0B">
      <w:pPr>
        <w:ind w:firstLine="2835"/>
        <w:jc w:val="both"/>
        <w:rPr>
          <w:rFonts w:ascii="Arial" w:hAnsi="Arial" w:cs="Arial"/>
          <w:b/>
          <w:bCs/>
        </w:rPr>
      </w:pPr>
      <w:r w:rsidRPr="007D3E0B">
        <w:rPr>
          <w:rFonts w:ascii="Arial" w:hAnsi="Arial" w:cs="Arial"/>
          <w:b/>
          <w:bCs/>
        </w:rPr>
        <w:t>II. Efecto de las indicaciones sobre el Presupuesto Fiscal</w:t>
      </w:r>
    </w:p>
    <w:p w14:paraId="162D06EA" w14:textId="77777777" w:rsidR="007D3E0B" w:rsidRPr="007D3E0B" w:rsidRDefault="007D3E0B" w:rsidP="007D3E0B">
      <w:pPr>
        <w:ind w:firstLine="2835"/>
        <w:jc w:val="both"/>
        <w:rPr>
          <w:rFonts w:ascii="Arial" w:hAnsi="Arial" w:cs="Arial"/>
        </w:rPr>
      </w:pPr>
    </w:p>
    <w:p w14:paraId="586F0776" w14:textId="77777777" w:rsidR="007D3E0B" w:rsidRPr="007D3E0B" w:rsidRDefault="007D3E0B" w:rsidP="007D3E0B">
      <w:pPr>
        <w:ind w:firstLine="2835"/>
        <w:jc w:val="both"/>
        <w:rPr>
          <w:rFonts w:ascii="Arial" w:hAnsi="Arial" w:cs="Arial"/>
        </w:rPr>
      </w:pPr>
      <w:r w:rsidRPr="007D3E0B">
        <w:rPr>
          <w:rFonts w:ascii="Arial" w:hAnsi="Arial" w:cs="Arial"/>
        </w:rPr>
        <w:t xml:space="preserve">Dado que las indicaciones presentadas precisan aspectos del proyecto que no afectan la proyección de ejecución de garantías, estas indicaciones </w:t>
      </w:r>
      <w:r w:rsidRPr="007D3E0B">
        <w:rPr>
          <w:rFonts w:ascii="Arial" w:hAnsi="Arial" w:cs="Arial"/>
          <w:b/>
          <w:bCs/>
        </w:rPr>
        <w:t>no irrogan un mayor gasto fiscal</w:t>
      </w:r>
      <w:r w:rsidRPr="007D3E0B">
        <w:rPr>
          <w:rFonts w:ascii="Arial" w:hAnsi="Arial" w:cs="Arial"/>
        </w:rPr>
        <w:t>.</w:t>
      </w:r>
    </w:p>
    <w:p w14:paraId="367E2C82" w14:textId="77777777" w:rsidR="007D3E0B" w:rsidRPr="007D3E0B" w:rsidRDefault="007D3E0B" w:rsidP="007D3E0B">
      <w:pPr>
        <w:ind w:firstLine="2835"/>
        <w:jc w:val="both"/>
        <w:rPr>
          <w:rFonts w:ascii="Arial" w:hAnsi="Arial" w:cs="Arial"/>
        </w:rPr>
      </w:pPr>
    </w:p>
    <w:p w14:paraId="217E4D9F" w14:textId="77777777" w:rsidR="007D3E0B" w:rsidRPr="007D3E0B" w:rsidRDefault="007D3E0B" w:rsidP="007D3E0B">
      <w:pPr>
        <w:ind w:firstLine="2835"/>
        <w:jc w:val="both"/>
        <w:rPr>
          <w:rFonts w:ascii="Arial" w:hAnsi="Arial" w:cs="Arial"/>
          <w:b/>
          <w:bCs/>
        </w:rPr>
      </w:pPr>
      <w:r w:rsidRPr="007D3E0B">
        <w:rPr>
          <w:rFonts w:ascii="Arial" w:hAnsi="Arial" w:cs="Arial"/>
          <w:b/>
          <w:bCs/>
        </w:rPr>
        <w:t>III. Fuentes de información</w:t>
      </w:r>
    </w:p>
    <w:p w14:paraId="057490CD" w14:textId="77777777" w:rsidR="007D3E0B" w:rsidRPr="007D3E0B" w:rsidRDefault="007D3E0B" w:rsidP="007D3E0B">
      <w:pPr>
        <w:ind w:firstLine="2835"/>
        <w:jc w:val="both"/>
        <w:rPr>
          <w:rFonts w:ascii="Arial" w:hAnsi="Arial" w:cs="Arial"/>
          <w:b/>
          <w:bCs/>
        </w:rPr>
      </w:pPr>
    </w:p>
    <w:p w14:paraId="63E3B940" w14:textId="7D0680BE" w:rsidR="007D3E0B" w:rsidRDefault="007D3E0B" w:rsidP="007D3E0B">
      <w:pPr>
        <w:ind w:firstLine="2835"/>
        <w:jc w:val="both"/>
        <w:rPr>
          <w:rFonts w:ascii="Arial" w:hAnsi="Arial" w:cs="Arial"/>
        </w:rPr>
      </w:pPr>
      <w:r w:rsidRPr="007D3E0B">
        <w:rPr>
          <w:rFonts w:ascii="Arial" w:hAnsi="Arial" w:cs="Arial"/>
        </w:rPr>
        <w:t xml:space="preserve">• Indicaciones que modifican el proyecto de ley crea </w:t>
      </w:r>
      <w:r w:rsidRPr="007D3E0B">
        <w:rPr>
          <w:rFonts w:ascii="Arial" w:hAnsi="Arial" w:cs="Arial"/>
        </w:rPr>
        <w:lastRenderedPageBreak/>
        <w:t>un Fondo de Estabilización y Emergencia Energética y establece un nuevo Mecanismo de Estabilización Transitorio de Precios de la Electricidad para clientes sometidos a regulación de precios.</w:t>
      </w:r>
      <w:r>
        <w:rPr>
          <w:rFonts w:ascii="Arial" w:hAnsi="Arial" w:cs="Arial"/>
        </w:rPr>
        <w:t>”.</w:t>
      </w:r>
    </w:p>
    <w:p w14:paraId="7D8605F6" w14:textId="08349537" w:rsidR="00AE17E6" w:rsidRDefault="00AE17E6" w:rsidP="007D3E0B">
      <w:pPr>
        <w:ind w:firstLine="2835"/>
        <w:jc w:val="both"/>
        <w:rPr>
          <w:rFonts w:ascii="Arial" w:hAnsi="Arial" w:cs="Arial"/>
        </w:rPr>
      </w:pPr>
    </w:p>
    <w:p w14:paraId="644D24E4" w14:textId="1EC07B8C" w:rsidR="00AE17E6" w:rsidRDefault="00AE17E6" w:rsidP="007D3E0B">
      <w:pPr>
        <w:ind w:firstLine="2835"/>
        <w:jc w:val="both"/>
        <w:rPr>
          <w:rFonts w:ascii="Arial" w:hAnsi="Arial" w:cs="Arial"/>
        </w:rPr>
      </w:pPr>
    </w:p>
    <w:p w14:paraId="475D9748" w14:textId="7C087539" w:rsidR="00AE17E6" w:rsidRDefault="00AE17E6" w:rsidP="00AE17E6">
      <w:pPr>
        <w:tabs>
          <w:tab w:val="left" w:pos="0"/>
        </w:tabs>
        <w:ind w:firstLine="2835"/>
        <w:jc w:val="both"/>
        <w:rPr>
          <w:rFonts w:ascii="Arial" w:eastAsia="MS Mincho" w:hAnsi="Arial" w:cs="Times New Roman"/>
        </w:rPr>
      </w:pPr>
      <w:r>
        <w:rPr>
          <w:rFonts w:ascii="Arial" w:eastAsia="MS Mincho" w:hAnsi="Arial" w:cs="Times New Roman"/>
        </w:rPr>
        <w:t>- Posteriormente</w:t>
      </w:r>
      <w:r w:rsidRPr="001A55A0">
        <w:rPr>
          <w:rFonts w:ascii="Arial" w:eastAsia="MS Mincho" w:hAnsi="Arial" w:cs="Times New Roman"/>
        </w:rPr>
        <w:t>, se acompañó el i</w:t>
      </w:r>
      <w:r>
        <w:rPr>
          <w:rFonts w:ascii="Arial" w:eastAsia="MS Mincho" w:hAnsi="Arial" w:cs="Times New Roman"/>
        </w:rPr>
        <w:t>nforme financiero sustitutivo</w:t>
      </w:r>
      <w:r w:rsidRPr="001A55A0">
        <w:rPr>
          <w:rFonts w:ascii="Arial" w:eastAsia="MS Mincho" w:hAnsi="Arial" w:cs="Times New Roman"/>
        </w:rPr>
        <w:t xml:space="preserve"> </w:t>
      </w:r>
      <w:r w:rsidRPr="001A55A0">
        <w:rPr>
          <w:rFonts w:ascii="Arial" w:eastAsia="MS Mincho" w:hAnsi="Arial" w:cs="Times New Roman"/>
          <w:b/>
        </w:rPr>
        <w:t xml:space="preserve">N° </w:t>
      </w:r>
      <w:r>
        <w:rPr>
          <w:rFonts w:ascii="Arial" w:eastAsia="MS Mincho" w:hAnsi="Arial" w:cs="Times New Roman"/>
          <w:b/>
        </w:rPr>
        <w:t>103</w:t>
      </w:r>
      <w:r w:rsidRPr="001A55A0">
        <w:rPr>
          <w:rFonts w:ascii="Arial" w:eastAsia="MS Mincho" w:hAnsi="Arial" w:cs="Times New Roman"/>
          <w:b/>
          <w:bCs/>
        </w:rPr>
        <w:t xml:space="preserve">, </w:t>
      </w:r>
      <w:r w:rsidRPr="001A55A0">
        <w:rPr>
          <w:rFonts w:ascii="Arial" w:eastAsia="MS Mincho" w:hAnsi="Arial" w:cs="Times New Roman"/>
        </w:rPr>
        <w:t>elaborado por la Dirección de Presupuestos del Ministerio de Hacienda, que acompaña</w:t>
      </w:r>
      <w:r>
        <w:rPr>
          <w:rFonts w:ascii="Arial" w:eastAsia="MS Mincho" w:hAnsi="Arial" w:cs="Times New Roman"/>
        </w:rPr>
        <w:t xml:space="preserve"> indicaciones presentadas, de 11 de julio</w:t>
      </w:r>
      <w:r w:rsidRPr="001A55A0">
        <w:rPr>
          <w:rFonts w:ascii="Arial" w:eastAsia="MS Mincho" w:hAnsi="Arial" w:cs="Times New Roman"/>
        </w:rPr>
        <w:t xml:space="preserve"> de 2022, que señala lo siguiente:</w:t>
      </w:r>
    </w:p>
    <w:p w14:paraId="6B85FDF8" w14:textId="7FEAF655" w:rsidR="00AE17E6" w:rsidRDefault="00AE17E6" w:rsidP="00AE17E6">
      <w:pPr>
        <w:tabs>
          <w:tab w:val="left" w:pos="0"/>
        </w:tabs>
        <w:ind w:firstLine="2835"/>
        <w:jc w:val="both"/>
        <w:rPr>
          <w:rFonts w:ascii="Arial" w:eastAsia="MS Mincho" w:hAnsi="Arial" w:cs="Times New Roman"/>
        </w:rPr>
      </w:pPr>
    </w:p>
    <w:p w14:paraId="3712D175" w14:textId="7E2C6ABE" w:rsidR="00AE17E6" w:rsidRPr="00AE17E6" w:rsidRDefault="00AE17E6" w:rsidP="00AE17E6">
      <w:pPr>
        <w:autoSpaceDE w:val="0"/>
        <w:autoSpaceDN w:val="0"/>
        <w:ind w:firstLine="2835"/>
        <w:jc w:val="both"/>
        <w:rPr>
          <w:rFonts w:ascii="Arial" w:eastAsia="Arial" w:hAnsi="Arial" w:cs="Arial"/>
          <w:color w:val="auto"/>
          <w:lang w:eastAsia="en-US"/>
        </w:rPr>
      </w:pPr>
      <w:r>
        <w:rPr>
          <w:rFonts w:ascii="Arial" w:eastAsia="Arial" w:hAnsi="Arial" w:cs="Arial"/>
          <w:color w:val="auto"/>
          <w:lang w:eastAsia="en-US"/>
        </w:rPr>
        <w:t>“</w:t>
      </w:r>
      <w:r w:rsidRPr="00AE17E6">
        <w:rPr>
          <w:rFonts w:ascii="Arial" w:eastAsia="Arial" w:hAnsi="Arial" w:cs="Arial"/>
          <w:color w:val="auto"/>
          <w:lang w:eastAsia="en-US"/>
        </w:rPr>
        <w:t xml:space="preserve">El presente Informe Financiero Sustitutivo tiene por objetivo actualizar y consolidar los valores informados en los Informes Financieros Nºs 72, 80 y 94, de 2022, así como incorporar las indicaciones presentadas, para que sea conocido en la tramitación legislativa del proyecto de ley correspondiente al </w:t>
      </w:r>
      <w:r w:rsidR="004707E1" w:rsidRPr="004707E1">
        <w:rPr>
          <w:rFonts w:ascii="Arial" w:eastAsia="Arial" w:hAnsi="Arial" w:cs="Arial"/>
          <w:color w:val="auto"/>
          <w:lang w:eastAsia="en-US"/>
        </w:rPr>
        <w:t xml:space="preserve">boletín </w:t>
      </w:r>
      <w:r w:rsidR="004707E1" w:rsidRPr="00FB36CC">
        <w:rPr>
          <w:rFonts w:ascii="Arial" w:eastAsia="Arial" w:hAnsi="Arial" w:cs="Arial"/>
          <w:color w:val="auto"/>
          <w:lang w:eastAsia="en-US"/>
        </w:rPr>
        <w:t>Nº 14.991-08</w:t>
      </w:r>
      <w:r w:rsidRPr="00FB36CC">
        <w:rPr>
          <w:rFonts w:ascii="Arial" w:eastAsia="Arial" w:hAnsi="Arial" w:cs="Arial"/>
          <w:color w:val="auto"/>
          <w:lang w:eastAsia="en-US"/>
        </w:rPr>
        <w:t xml:space="preserve"> </w:t>
      </w:r>
      <w:r w:rsidRPr="00AE17E6">
        <w:rPr>
          <w:rFonts w:ascii="Arial" w:eastAsia="Arial" w:hAnsi="Arial" w:cs="Arial"/>
          <w:color w:val="auto"/>
          <w:lang w:eastAsia="en-US"/>
        </w:rPr>
        <w:t>que crea un Fondo de Estabilización y Emergencia Energética y establece un nuevo Mecanismo de Estabilización Transitorio de Precios de la Electricidad para clientes sometidos a regulación de precios.</w:t>
      </w:r>
    </w:p>
    <w:p w14:paraId="67FA368A"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050B3F74" w14:textId="77777777" w:rsidR="00AE17E6" w:rsidRPr="00AE17E6" w:rsidRDefault="00AE17E6" w:rsidP="00AE17E6">
      <w:pPr>
        <w:autoSpaceDE w:val="0"/>
        <w:autoSpaceDN w:val="0"/>
        <w:ind w:firstLine="2835"/>
        <w:jc w:val="both"/>
        <w:rPr>
          <w:rFonts w:ascii="Arial" w:eastAsia="Arial" w:hAnsi="Arial" w:cs="Arial"/>
          <w:b/>
          <w:bCs/>
          <w:color w:val="auto"/>
          <w:lang w:eastAsia="en-US"/>
        </w:rPr>
      </w:pPr>
      <w:r w:rsidRPr="00AE17E6">
        <w:rPr>
          <w:rFonts w:ascii="Arial" w:eastAsia="Arial" w:hAnsi="Arial" w:cs="Arial"/>
          <w:b/>
          <w:bCs/>
          <w:color w:val="auto"/>
          <w:lang w:eastAsia="en-US"/>
        </w:rPr>
        <w:t>I. Antecedentes</w:t>
      </w:r>
    </w:p>
    <w:p w14:paraId="1B8DE729" w14:textId="77777777" w:rsidR="00AE17E6" w:rsidRPr="00AE17E6" w:rsidRDefault="00AE17E6" w:rsidP="00AE17E6">
      <w:pPr>
        <w:autoSpaceDE w:val="0"/>
        <w:autoSpaceDN w:val="0"/>
        <w:ind w:firstLine="2835"/>
        <w:jc w:val="both"/>
        <w:rPr>
          <w:rFonts w:ascii="Arial" w:eastAsia="Arial" w:hAnsi="Arial" w:cs="Arial"/>
          <w:b/>
          <w:bCs/>
          <w:color w:val="auto"/>
          <w:lang w:eastAsia="en-US"/>
        </w:rPr>
      </w:pPr>
    </w:p>
    <w:p w14:paraId="2DE9D534"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xml:space="preserve">El presente proyecto de ley crea dos nuevos instrumentos para la estabilización de los precios de la electricidad. El primero consiste en un </w:t>
      </w:r>
      <w:r w:rsidRPr="00AE17E6">
        <w:rPr>
          <w:rFonts w:ascii="Arial" w:eastAsia="Arial" w:hAnsi="Arial" w:cs="Arial"/>
          <w:b/>
          <w:bCs/>
          <w:color w:val="auto"/>
          <w:lang w:eastAsia="en-US"/>
        </w:rPr>
        <w:t>Fondo permanente de Estabilización y Emergencia Energética</w:t>
      </w:r>
      <w:r w:rsidRPr="00AE17E6">
        <w:rPr>
          <w:rFonts w:ascii="Arial" w:eastAsia="Arial" w:hAnsi="Arial" w:cs="Arial"/>
          <w:color w:val="auto"/>
          <w:lang w:eastAsia="en-US"/>
        </w:rPr>
        <w:t xml:space="preserve"> (de ahora en adelante, el Fondo), administrado por la Tesorería General de la República (TGR) y cuyo objeto será la estabilización de las tarifas eléctricas para clientes regulados. Para el financiamiento del fondo, se establece un pago adicional al cargo por servicio público (cobro adicional unitario por kWh), reajustable por la variación del Índice de Precios al Consumidor (IPC), que es progresivo por tramo de consumo promedio mensual y cuyo cobro máximo se determinará, de acuerdo a los siguientes parámetros:</w:t>
      </w:r>
    </w:p>
    <w:p w14:paraId="7EA50667"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1BF38772"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Consumo menor o igual a 250 kWh: exento del cargo.</w:t>
      </w:r>
    </w:p>
    <w:p w14:paraId="689FD4C9"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56B321F2"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Consumo mayor a 250 y menor o igual a 500 kWh: hasta 0,8 pesos por kWh</w:t>
      </w:r>
    </w:p>
    <w:p w14:paraId="312A3594"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3B56417D"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Consumo mayor a 500 y menor o igual a 1000 kWh: hasta 1,8 pesos por kWh</w:t>
      </w:r>
    </w:p>
    <w:p w14:paraId="771B2043"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66B1B1F5"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Consumo mayor a 1000 y menor o igual a 5000 kWh: hasta 2,5 pesos por kWh</w:t>
      </w:r>
    </w:p>
    <w:p w14:paraId="4A04FB84"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3C31C5EE"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Consumo mayor a 5000 kWh: hasta 2,8 pesos por kWh</w:t>
      </w:r>
    </w:p>
    <w:p w14:paraId="5C83002B"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28AA611E"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xml:space="preserve">Las micro y pequeñas empresas que tengan </w:t>
      </w:r>
      <w:r w:rsidRPr="00AE17E6">
        <w:rPr>
          <w:rFonts w:ascii="Arial" w:eastAsia="Arial" w:hAnsi="Arial" w:cs="Arial"/>
          <w:color w:val="auto"/>
          <w:lang w:eastAsia="en-US"/>
        </w:rPr>
        <w:lastRenderedPageBreak/>
        <w:t>consumos mensuales menores a 1.000 kWh, estarán exentas de dicho cargo, cuestión que deberán solicitar a la empresa de distribución respectiva.</w:t>
      </w:r>
    </w:p>
    <w:p w14:paraId="2B5C7A2A"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15C774ED"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Si el Fondo alcanzara el monto equivalente en pesos de 500 millones de dólares estadounidenses, se suspenderá el cobro del monto adicional y se reanudará una vez que el fondo disminuya del monto antedicho.</w:t>
      </w:r>
    </w:p>
    <w:p w14:paraId="1FDD6F82"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0D0B85AD"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xml:space="preserve">El segundo instrumento consiste en un </w:t>
      </w:r>
      <w:r w:rsidRPr="00AE17E6">
        <w:rPr>
          <w:rFonts w:ascii="Arial" w:eastAsia="Arial" w:hAnsi="Arial" w:cs="Arial"/>
          <w:b/>
          <w:bCs/>
          <w:color w:val="auto"/>
          <w:lang w:eastAsia="en-US"/>
        </w:rPr>
        <w:t>Mecanismo Transitorio de Protección al Cliente (MPC)</w:t>
      </w:r>
      <w:r w:rsidRPr="00AE17E6">
        <w:rPr>
          <w:rFonts w:ascii="Arial" w:eastAsia="Arial" w:hAnsi="Arial" w:cs="Arial"/>
          <w:color w:val="auto"/>
          <w:lang w:eastAsia="en-US"/>
        </w:rPr>
        <w:t>, complementario al mecanismo antes descrito. Este Mecanismo tendrá por objetivo impedir alzas significativas de las cuentas eléctricas durante el año 2022 y permitir únicamente alzas graduales durante la próxima década. Para ello, cubrirá para cada cliente las brechas entre el precio de nudo promedio fijado según las reglas generales, y las tarifas preferentes que clientes pequeños y medianos deban pagar según se describe más adelante.</w:t>
      </w:r>
    </w:p>
    <w:p w14:paraId="0E140136"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307F3369"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La suma de las brechas generadas por la operación del mecanismo, descrito en el párrafo anterior, más su costo financiero, será denominado “Saldo Final Restante”, el que en ningún caso podrá superar 1.800 millones de dólares. El costo financiero corresponde a la tasa de reajuste del saldo que deberá ser aprobado por el Ministerio de Hacienda.</w:t>
      </w:r>
    </w:p>
    <w:p w14:paraId="1AE3FEDD"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37B53535"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A partir del año 2023, la Comisión Nacional de Energía deberá proyectar el pago total del Saldo Final Restante para una fecha que no podrá ser posterior al día 31 de diciembre de 2032. Para lograr el pago a dicha fecha, se podrán determinar cargos adicionales (“Cargos MPC”) aplicados a los clientes bajo regulación de precios, que permitan recaudar los montos requeridos para la restitución total del saldo y que deberán ser transferidos a la TGR.</w:t>
      </w:r>
    </w:p>
    <w:p w14:paraId="3DC712B0"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1924BB03"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Para la operación de este mecanismo, el Ministerio de Hacienda emitirá mensualmente un título de crédito transferible a la orden, o documento de pago, que corresponderá a la valorización de las brechas que enfrentará cada suministrador por el funcionamiento del mecanismo, y permitirá a su portador cobrar la restitución del monto adeudado reconocido en el mismo en la fecha que en él se establezca, la que no podrá ser superior al 31 de diciembre de 2032. El pago de estos documentos contará con la garantía del Fisco, asociada a la restitución del Saldo Final Restante.</w:t>
      </w:r>
    </w:p>
    <w:p w14:paraId="31272A19"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4686C9EA"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xml:space="preserve">Para el financiamiento del fondo, desde 2023 y hasta que se haya extinguido el Saldo Final Restante, se contemplan aportes del Fisco de hasta por 20 millones de dólares anuales o se equivalente en moneda nacional, siempre que se determinen alzas o un cargo MPC mayor a O para los clientes del tramo de consumo inferior a 350 kwh. Dichos aportes serán usados para mitigar dichos efectos en aquel tramo de consumo, priorizándose a la población perteneciente al 40% más vulnerable. Además, se contempla un aporte del Fisco en el presente año, de hasta 15 millones de dólares o su equivalente en moneda nacional, para contener alzas de tarifas </w:t>
      </w:r>
      <w:r w:rsidRPr="00AE17E6">
        <w:rPr>
          <w:rFonts w:ascii="Arial" w:eastAsia="Arial" w:hAnsi="Arial" w:cs="Arial"/>
          <w:color w:val="auto"/>
          <w:lang w:eastAsia="en-US"/>
        </w:rPr>
        <w:lastRenderedPageBreak/>
        <w:t>en el primer tramo de consumo.</w:t>
      </w:r>
    </w:p>
    <w:p w14:paraId="3BFCDEC4"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6EFAC6FD" w14:textId="77777777" w:rsidR="00AE17E6" w:rsidRPr="00AE17E6" w:rsidRDefault="00AE17E6" w:rsidP="00AE17E6">
      <w:pPr>
        <w:autoSpaceDE w:val="0"/>
        <w:autoSpaceDN w:val="0"/>
        <w:ind w:firstLine="2835"/>
        <w:jc w:val="both"/>
        <w:rPr>
          <w:rFonts w:ascii="Arial" w:eastAsia="Arial" w:hAnsi="Arial" w:cs="Arial"/>
          <w:b/>
          <w:bCs/>
          <w:color w:val="auto"/>
          <w:lang w:eastAsia="en-US"/>
        </w:rPr>
      </w:pPr>
      <w:r w:rsidRPr="00AE17E6">
        <w:rPr>
          <w:rFonts w:ascii="Arial" w:eastAsia="Arial" w:hAnsi="Arial" w:cs="Arial"/>
          <w:b/>
          <w:bCs/>
          <w:color w:val="auto"/>
          <w:lang w:eastAsia="en-US"/>
        </w:rPr>
        <w:t>II. Efecto del proyecto de ley sobre el Presupuesto Fiscal</w:t>
      </w:r>
    </w:p>
    <w:p w14:paraId="25B0C42F"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096304B0"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xml:space="preserve">El presente proyecto de ley agrega tareas a la Comisión Nacional de Energía, particularmente deberá proyectar semestralmente el pago total del Saldo Final Restante, a fin de que éste se extinga antes del 31 de diciembre de 2032, y de esa manera determinar los “Cargos MPC”, entre otras actividades que se establezcan en la resolución que mandata el respectivo proyecto de ley. En vista de esta situación, se contemplan recursos para el reforzamiento del Subdepartamento de Tarificación en dos funcionarios, que podrán ser incorporados desde el momento de la entrada en vigencia de la ley, con un gasto anual en régimen de </w:t>
      </w:r>
      <w:r w:rsidRPr="00AE17E6">
        <w:rPr>
          <w:rFonts w:ascii="Arial" w:eastAsia="Arial" w:hAnsi="Arial" w:cs="Arial"/>
          <w:b/>
          <w:bCs/>
          <w:color w:val="auto"/>
          <w:lang w:eastAsia="en-US"/>
        </w:rPr>
        <w:t>$102.398 miles</w:t>
      </w:r>
      <w:r w:rsidRPr="00AE17E6">
        <w:rPr>
          <w:rFonts w:ascii="Arial" w:eastAsia="Arial" w:hAnsi="Arial" w:cs="Arial"/>
          <w:color w:val="auto"/>
          <w:lang w:eastAsia="en-US"/>
        </w:rPr>
        <w:t>.</w:t>
      </w:r>
    </w:p>
    <w:p w14:paraId="36B77D99"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385A301F"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Asimismo, los aportes al Fondo de Estabilización de tarifas constituirán gasto fiscal en el momento que se efectúen. Así, el proyecto irrogará gasto por hasta 20 millones de dólares anuales desde el año 2023 hasta el año 2032, y por 15 millones de dólares el año 2022.</w:t>
      </w:r>
    </w:p>
    <w:p w14:paraId="76F4F16C"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2DDEA61C"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Por su parte, la garantía estatal establecida en este proyecto de ley, vinculada a la restitución del saldo final restante del Mecanismo de Protección al Consumidor, se constituye como un pasivo contingente, que irrogaría gasto por hasta el total del valor de dicho saldo pendiente, a la fecha de extinción señalada. Con todo, los mecanismos de fijación de tarifas establecidos en el proyecto de ley y las proyecciones respecto del Saldo Final Restante dan cuenta de que no será necesario ejecutar la garantía antes referida.</w:t>
      </w:r>
    </w:p>
    <w:p w14:paraId="51974CF9"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3470CD44"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El mayor gasto fiscal que represente la aplicación de esta ley, durante su primer año presupuestario de vigencia, se financiará con los recursos que se contemplen en el presupuesto de la Comisión Nacional de Energía, y en lo que faltare, con cargo a aquellos que se consulten en la Partida Presupuestaria Tesoro Público del año presupuestario correspondiente.</w:t>
      </w:r>
    </w:p>
    <w:p w14:paraId="667F7740"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430ED261" w14:textId="77777777" w:rsidR="00AE17E6" w:rsidRPr="00AE17E6" w:rsidRDefault="00AE17E6" w:rsidP="00AE17E6">
      <w:pPr>
        <w:autoSpaceDE w:val="0"/>
        <w:autoSpaceDN w:val="0"/>
        <w:ind w:firstLine="2835"/>
        <w:jc w:val="both"/>
        <w:rPr>
          <w:rFonts w:ascii="Arial" w:eastAsia="Arial" w:hAnsi="Arial" w:cs="Arial"/>
          <w:b/>
          <w:bCs/>
          <w:color w:val="auto"/>
          <w:lang w:eastAsia="en-US"/>
        </w:rPr>
      </w:pPr>
      <w:r w:rsidRPr="00AE17E6">
        <w:rPr>
          <w:rFonts w:ascii="Arial" w:eastAsia="Arial" w:hAnsi="Arial" w:cs="Arial"/>
          <w:b/>
          <w:bCs/>
          <w:color w:val="auto"/>
          <w:lang w:eastAsia="en-US"/>
        </w:rPr>
        <w:t>III. Fuentes de información</w:t>
      </w:r>
    </w:p>
    <w:p w14:paraId="2AA99DF2"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481D0410" w14:textId="77777777"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Mensaje de S.E. el Presidente de la República con el que inicia un proyecto de ley crea un Fondo de Estabilización y Emergencia Energética y establece un nuevo Mecanismo de Estabilización Transitorio de Precios de la Electricidad para clientes sometidos a regulación de precios.</w:t>
      </w:r>
    </w:p>
    <w:p w14:paraId="1C31A7AA" w14:textId="77777777" w:rsidR="00AE17E6" w:rsidRPr="00AE17E6" w:rsidRDefault="00AE17E6" w:rsidP="00AE17E6">
      <w:pPr>
        <w:autoSpaceDE w:val="0"/>
        <w:autoSpaceDN w:val="0"/>
        <w:ind w:firstLine="2835"/>
        <w:jc w:val="both"/>
        <w:rPr>
          <w:rFonts w:ascii="Arial" w:eastAsia="Arial" w:hAnsi="Arial" w:cs="Arial"/>
          <w:color w:val="auto"/>
          <w:lang w:eastAsia="en-US"/>
        </w:rPr>
      </w:pPr>
    </w:p>
    <w:p w14:paraId="37F9F408" w14:textId="2CA8A4D4" w:rsidR="00AE17E6" w:rsidRPr="00AE17E6" w:rsidRDefault="00AE17E6" w:rsidP="00AE17E6">
      <w:pPr>
        <w:autoSpaceDE w:val="0"/>
        <w:autoSpaceDN w:val="0"/>
        <w:ind w:firstLine="2835"/>
        <w:jc w:val="both"/>
        <w:rPr>
          <w:rFonts w:ascii="Arial" w:eastAsia="Arial" w:hAnsi="Arial" w:cs="Arial"/>
          <w:color w:val="auto"/>
          <w:lang w:eastAsia="en-US"/>
        </w:rPr>
      </w:pPr>
      <w:r w:rsidRPr="00AE17E6">
        <w:rPr>
          <w:rFonts w:ascii="Arial" w:eastAsia="Arial" w:hAnsi="Arial" w:cs="Arial"/>
          <w:color w:val="auto"/>
          <w:lang w:eastAsia="en-US"/>
        </w:rPr>
        <w:t>- Proyección de Saldos MPC, Comisión nacional de energía (junio 2022).</w:t>
      </w:r>
      <w:r w:rsidR="004707E1">
        <w:rPr>
          <w:rFonts w:ascii="Arial" w:eastAsia="Arial" w:hAnsi="Arial" w:cs="Arial"/>
          <w:color w:val="auto"/>
          <w:lang w:eastAsia="en-US"/>
        </w:rPr>
        <w:t>”.</w:t>
      </w:r>
    </w:p>
    <w:p w14:paraId="73F92A10" w14:textId="77777777" w:rsidR="00AE17E6" w:rsidRDefault="00AE17E6" w:rsidP="00AE17E6">
      <w:pPr>
        <w:tabs>
          <w:tab w:val="left" w:pos="0"/>
        </w:tabs>
        <w:ind w:firstLine="2835"/>
        <w:jc w:val="both"/>
        <w:rPr>
          <w:rFonts w:ascii="Arial" w:eastAsia="MS Mincho" w:hAnsi="Arial" w:cs="Times New Roman"/>
        </w:rPr>
      </w:pPr>
    </w:p>
    <w:p w14:paraId="20ED8ECA" w14:textId="4C751481" w:rsidR="007D3E0B" w:rsidRDefault="007D3E0B" w:rsidP="007A48FA">
      <w:pPr>
        <w:jc w:val="both"/>
        <w:rPr>
          <w:rFonts w:ascii="Arial" w:hAnsi="Arial" w:cs="Arial"/>
          <w:szCs w:val="20"/>
          <w:lang w:val="es-ES_tradnl"/>
        </w:rPr>
      </w:pPr>
    </w:p>
    <w:p w14:paraId="26F28754" w14:textId="76E3738F" w:rsidR="00407DE8" w:rsidRPr="00145BEF" w:rsidRDefault="00E72467" w:rsidP="00145BEF">
      <w:pPr>
        <w:ind w:firstLine="2835"/>
        <w:jc w:val="both"/>
        <w:rPr>
          <w:rFonts w:ascii="Arial" w:hAnsi="Arial" w:cs="Arial"/>
          <w:szCs w:val="20"/>
          <w:lang w:val="es-ES_tradnl"/>
        </w:rPr>
      </w:pPr>
      <w:r>
        <w:rPr>
          <w:rFonts w:ascii="Arial" w:hAnsi="Arial" w:cs="Arial"/>
          <w:szCs w:val="20"/>
          <w:lang w:val="es-ES_tradnl"/>
        </w:rPr>
        <w:t xml:space="preserve">Se deja </w:t>
      </w:r>
      <w:r w:rsidRPr="00567C3B">
        <w:rPr>
          <w:rFonts w:ascii="Arial" w:hAnsi="Arial" w:cs="Arial"/>
          <w:szCs w:val="20"/>
          <w:lang w:val="es-ES_tradnl"/>
        </w:rPr>
        <w:t>constancia de</w:t>
      </w:r>
      <w:r w:rsidR="001A55A0">
        <w:rPr>
          <w:rFonts w:ascii="Arial" w:hAnsi="Arial" w:cs="Arial"/>
          <w:szCs w:val="20"/>
          <w:lang w:val="es-ES_tradnl"/>
        </w:rPr>
        <w:t xml:space="preserve"> </w:t>
      </w:r>
      <w:r w:rsidRPr="00567C3B">
        <w:rPr>
          <w:rFonts w:ascii="Arial" w:hAnsi="Arial" w:cs="Arial"/>
          <w:szCs w:val="20"/>
          <w:lang w:val="es-ES_tradnl"/>
        </w:rPr>
        <w:t>l</w:t>
      </w:r>
      <w:r w:rsidR="001A55A0">
        <w:rPr>
          <w:rFonts w:ascii="Arial" w:hAnsi="Arial" w:cs="Arial"/>
          <w:szCs w:val="20"/>
          <w:lang w:val="es-ES_tradnl"/>
        </w:rPr>
        <w:t>os</w:t>
      </w:r>
      <w:r w:rsidRPr="00567C3B">
        <w:rPr>
          <w:rFonts w:ascii="Arial" w:hAnsi="Arial" w:cs="Arial"/>
          <w:szCs w:val="20"/>
          <w:lang w:val="es-ES_tradnl"/>
        </w:rPr>
        <w:t xml:space="preserve"> precedente</w:t>
      </w:r>
      <w:r w:rsidR="001A55A0">
        <w:rPr>
          <w:rFonts w:ascii="Arial" w:hAnsi="Arial" w:cs="Arial"/>
          <w:szCs w:val="20"/>
          <w:lang w:val="es-ES_tradnl"/>
        </w:rPr>
        <w:t>s</w:t>
      </w:r>
      <w:r w:rsidRPr="00567C3B">
        <w:rPr>
          <w:rFonts w:ascii="Arial" w:hAnsi="Arial" w:cs="Arial"/>
          <w:szCs w:val="20"/>
          <w:lang w:val="es-ES_tradnl"/>
        </w:rPr>
        <w:t xml:space="preserve"> informe</w:t>
      </w:r>
      <w:r w:rsidR="001A55A0">
        <w:rPr>
          <w:rFonts w:ascii="Arial" w:hAnsi="Arial" w:cs="Arial"/>
          <w:szCs w:val="20"/>
          <w:lang w:val="es-ES_tradnl"/>
        </w:rPr>
        <w:t>s</w:t>
      </w:r>
      <w:r w:rsidRPr="00567C3B">
        <w:rPr>
          <w:rFonts w:ascii="Arial" w:hAnsi="Arial" w:cs="Arial"/>
          <w:szCs w:val="20"/>
          <w:lang w:val="es-ES_tradnl"/>
        </w:rPr>
        <w:t xml:space="preserve"> </w:t>
      </w:r>
      <w:r w:rsidRPr="00567C3B">
        <w:rPr>
          <w:rFonts w:ascii="Arial" w:hAnsi="Arial" w:cs="Arial"/>
          <w:szCs w:val="20"/>
          <w:lang w:val="es-ES_tradnl"/>
        </w:rPr>
        <w:lastRenderedPageBreak/>
        <w:t>financiero</w:t>
      </w:r>
      <w:r w:rsidR="001A55A0">
        <w:rPr>
          <w:rFonts w:ascii="Arial" w:hAnsi="Arial" w:cs="Arial"/>
          <w:szCs w:val="20"/>
          <w:lang w:val="es-ES_tradnl"/>
        </w:rPr>
        <w:t>s</w:t>
      </w:r>
      <w:r w:rsidRPr="00567C3B">
        <w:rPr>
          <w:rFonts w:ascii="Arial" w:hAnsi="Arial" w:cs="Arial"/>
          <w:szCs w:val="20"/>
          <w:lang w:val="es-ES_tradnl"/>
        </w:rPr>
        <w:t xml:space="preserve"> en cumplimiento de lo dispuesto en el inciso segundo del artículo 17 de la Ley Orgánica Constitucional del Congreso Nacional</w:t>
      </w:r>
      <w:r w:rsidRPr="00E60EAE">
        <w:rPr>
          <w:rFonts w:ascii="Arial" w:hAnsi="Arial" w:cs="Arial"/>
          <w:szCs w:val="20"/>
          <w:lang w:val="es-ES_tradnl"/>
        </w:rPr>
        <w:t>.</w:t>
      </w:r>
      <w:bookmarkEnd w:id="7"/>
    </w:p>
    <w:p w14:paraId="685E119C" w14:textId="5FB411ED" w:rsidR="00D101F0" w:rsidRDefault="00D101F0" w:rsidP="00407DE8">
      <w:pPr>
        <w:tabs>
          <w:tab w:val="left" w:pos="0"/>
          <w:tab w:val="left" w:pos="2835"/>
        </w:tabs>
        <w:suppressAutoHyphens/>
        <w:jc w:val="both"/>
        <w:rPr>
          <w:rFonts w:ascii="Arial" w:hAnsi="Arial" w:cs="Arial"/>
          <w:szCs w:val="20"/>
          <w:lang w:eastAsia="ar-SA"/>
        </w:rPr>
      </w:pPr>
    </w:p>
    <w:p w14:paraId="5761A72F" w14:textId="67773672" w:rsidR="00D101F0" w:rsidRDefault="00D101F0" w:rsidP="00D101F0">
      <w:pPr>
        <w:tabs>
          <w:tab w:val="left" w:pos="2835"/>
        </w:tabs>
        <w:jc w:val="center"/>
        <w:rPr>
          <w:rFonts w:ascii="Arial" w:hAnsi="Arial" w:cs="Times New Roman"/>
          <w:b/>
          <w:spacing w:val="6"/>
        </w:rPr>
      </w:pPr>
      <w:r w:rsidRPr="00D101F0">
        <w:rPr>
          <w:rFonts w:ascii="Arial" w:hAnsi="Arial" w:cs="Times New Roman"/>
          <w:b/>
          <w:spacing w:val="6"/>
        </w:rPr>
        <w:t>- - -</w:t>
      </w:r>
    </w:p>
    <w:p w14:paraId="6370B26A" w14:textId="3A51D8DC" w:rsidR="00BA1B68" w:rsidRDefault="00BA1B68" w:rsidP="00D101F0">
      <w:pPr>
        <w:tabs>
          <w:tab w:val="left" w:pos="2835"/>
        </w:tabs>
        <w:jc w:val="center"/>
        <w:rPr>
          <w:rFonts w:ascii="Arial" w:hAnsi="Arial" w:cs="Times New Roman"/>
          <w:b/>
          <w:spacing w:val="6"/>
        </w:rPr>
      </w:pPr>
    </w:p>
    <w:p w14:paraId="4602232A" w14:textId="77777777" w:rsidR="00BA1B68" w:rsidRPr="00BA1B68" w:rsidRDefault="00BA1B68" w:rsidP="00BA1B68">
      <w:pPr>
        <w:tabs>
          <w:tab w:val="left" w:pos="2835"/>
        </w:tabs>
        <w:jc w:val="center"/>
        <w:rPr>
          <w:rFonts w:ascii="Arial" w:hAnsi="Arial" w:cs="Times New Roman"/>
          <w:b/>
          <w:spacing w:val="6"/>
        </w:rPr>
      </w:pPr>
      <w:r w:rsidRPr="00BA1B68">
        <w:rPr>
          <w:rFonts w:ascii="Arial" w:hAnsi="Arial" w:cs="Times New Roman"/>
          <w:b/>
          <w:spacing w:val="6"/>
        </w:rPr>
        <w:t>- - -</w:t>
      </w:r>
    </w:p>
    <w:p w14:paraId="5B0BCE4F" w14:textId="77777777" w:rsidR="00BA1B68" w:rsidRPr="00BA1B68" w:rsidRDefault="00BA1B68" w:rsidP="00BA1B68">
      <w:pPr>
        <w:tabs>
          <w:tab w:val="left" w:pos="0"/>
          <w:tab w:val="left" w:pos="2835"/>
        </w:tabs>
        <w:suppressAutoHyphens/>
        <w:jc w:val="both"/>
        <w:rPr>
          <w:rFonts w:ascii="Arial" w:hAnsi="Arial" w:cs="Arial"/>
          <w:color w:val="auto"/>
          <w:szCs w:val="20"/>
          <w:lang w:eastAsia="ar-SA"/>
        </w:rPr>
      </w:pPr>
    </w:p>
    <w:p w14:paraId="6EF6948C" w14:textId="77777777" w:rsidR="00BA1B68" w:rsidRPr="00BA1B68" w:rsidRDefault="00BA1B68" w:rsidP="00BA1B68">
      <w:pPr>
        <w:tabs>
          <w:tab w:val="left" w:pos="2835"/>
        </w:tabs>
        <w:jc w:val="center"/>
        <w:rPr>
          <w:rFonts w:ascii="Arial" w:hAnsi="Arial" w:cs="Arial"/>
          <w:b/>
          <w:bCs/>
          <w:color w:val="auto"/>
          <w:lang w:val="es-MX"/>
        </w:rPr>
      </w:pPr>
      <w:r w:rsidRPr="00BA1B68">
        <w:rPr>
          <w:rFonts w:ascii="Arial" w:hAnsi="Arial" w:cs="Arial"/>
          <w:b/>
          <w:bCs/>
          <w:color w:val="auto"/>
          <w:lang w:val="es-MX"/>
        </w:rPr>
        <w:t>MODIFICACIONES</w:t>
      </w:r>
    </w:p>
    <w:p w14:paraId="04ADB5A0" w14:textId="77777777" w:rsidR="00BA1B68" w:rsidRPr="00BA1B68" w:rsidRDefault="00BA1B68" w:rsidP="00BA1B68">
      <w:pPr>
        <w:tabs>
          <w:tab w:val="left" w:pos="2835"/>
        </w:tabs>
        <w:jc w:val="both"/>
        <w:rPr>
          <w:rFonts w:ascii="Arial" w:hAnsi="Arial" w:cs="Arial"/>
          <w:color w:val="auto"/>
          <w:lang w:val="es-MX"/>
        </w:rPr>
      </w:pPr>
    </w:p>
    <w:p w14:paraId="171D6ADB" w14:textId="77777777" w:rsidR="00BA1B68" w:rsidRPr="00BA1B68" w:rsidRDefault="00BA1B68" w:rsidP="00BA1B68">
      <w:pPr>
        <w:tabs>
          <w:tab w:val="left" w:pos="2835"/>
        </w:tabs>
        <w:jc w:val="both"/>
        <w:rPr>
          <w:rFonts w:ascii="Arial" w:hAnsi="Arial" w:cs="Arial"/>
          <w:color w:val="auto"/>
          <w:lang w:val="es-MX"/>
        </w:rPr>
      </w:pPr>
      <w:r w:rsidRPr="00BA1B68">
        <w:rPr>
          <w:rFonts w:ascii="Arial" w:hAnsi="Arial" w:cs="Arial"/>
          <w:color w:val="auto"/>
          <w:lang w:val="es-MX"/>
        </w:rPr>
        <w:tab/>
        <w:t>En mérito de los acuerdos precedentemente expuestos, vuestra Comisión de Hacienda tiene el honor de proponeros la aprobación en particular de la iniciativa legal en trámite, con las siguientes modificaciones:</w:t>
      </w:r>
    </w:p>
    <w:p w14:paraId="5E992215" w14:textId="77777777" w:rsidR="00BA1B68" w:rsidRPr="00BA1B68" w:rsidRDefault="00BA1B68" w:rsidP="00BA1B68">
      <w:pPr>
        <w:tabs>
          <w:tab w:val="left" w:pos="2835"/>
        </w:tabs>
        <w:jc w:val="both"/>
        <w:rPr>
          <w:rFonts w:ascii="Arial" w:hAnsi="Arial" w:cs="Arial"/>
          <w:color w:val="auto"/>
          <w:lang w:val="es-MX"/>
        </w:rPr>
      </w:pPr>
    </w:p>
    <w:p w14:paraId="33BD6741" w14:textId="77777777" w:rsidR="00BA1B68" w:rsidRPr="00BA1B68" w:rsidRDefault="00BA1B68" w:rsidP="00BA1B68">
      <w:pPr>
        <w:tabs>
          <w:tab w:val="left" w:pos="2835"/>
        </w:tabs>
        <w:jc w:val="center"/>
        <w:rPr>
          <w:rFonts w:ascii="Arial" w:hAnsi="Arial" w:cs="Arial"/>
          <w:color w:val="auto"/>
          <w:lang w:val="es-MX"/>
        </w:rPr>
      </w:pPr>
      <w:r w:rsidRPr="00BA1B68">
        <w:rPr>
          <w:rFonts w:ascii="Arial" w:hAnsi="Arial" w:cs="Arial"/>
          <w:color w:val="auto"/>
          <w:lang w:val="es-MX"/>
        </w:rPr>
        <w:t>ARTÍCULO 1</w:t>
      </w:r>
    </w:p>
    <w:p w14:paraId="042F0A79" w14:textId="77777777" w:rsidR="00BA1B68" w:rsidRPr="00BA1B68" w:rsidRDefault="00BA1B68" w:rsidP="00BA1B68">
      <w:pPr>
        <w:tabs>
          <w:tab w:val="left" w:pos="2835"/>
        </w:tabs>
        <w:jc w:val="center"/>
        <w:rPr>
          <w:rFonts w:ascii="Arial" w:hAnsi="Arial" w:cs="Arial"/>
          <w:color w:val="auto"/>
          <w:lang w:val="es-MX"/>
        </w:rPr>
      </w:pPr>
      <w:r w:rsidRPr="00BA1B68">
        <w:rPr>
          <w:rFonts w:ascii="Arial" w:hAnsi="Arial" w:cs="Arial"/>
          <w:color w:val="auto"/>
          <w:lang w:val="es-MX"/>
        </w:rPr>
        <w:t>Letra b)</w:t>
      </w:r>
    </w:p>
    <w:p w14:paraId="1BB17FFA" w14:textId="77777777" w:rsidR="00BA1B68" w:rsidRPr="00BA1B68" w:rsidRDefault="00BA1B68" w:rsidP="00BA1B68">
      <w:pPr>
        <w:tabs>
          <w:tab w:val="left" w:pos="2835"/>
        </w:tabs>
        <w:jc w:val="center"/>
        <w:rPr>
          <w:rFonts w:ascii="Arial" w:hAnsi="Arial" w:cs="Arial"/>
          <w:color w:val="auto"/>
          <w:lang w:val="es-MX"/>
        </w:rPr>
      </w:pPr>
      <w:r w:rsidRPr="00BA1B68">
        <w:rPr>
          <w:rFonts w:ascii="Arial" w:hAnsi="Arial" w:cs="Arial"/>
          <w:color w:val="auto"/>
          <w:lang w:val="es-MX"/>
        </w:rPr>
        <w:t>Artículo 212°-14 propuesto</w:t>
      </w:r>
    </w:p>
    <w:p w14:paraId="03876042" w14:textId="77777777" w:rsidR="00BA1B68" w:rsidRPr="00BA1B68" w:rsidRDefault="00BA1B68" w:rsidP="00BA1B68">
      <w:pPr>
        <w:tabs>
          <w:tab w:val="left" w:pos="2835"/>
        </w:tabs>
        <w:jc w:val="both"/>
        <w:rPr>
          <w:rFonts w:ascii="Arial" w:hAnsi="Arial" w:cs="Arial"/>
          <w:color w:val="auto"/>
          <w:lang w:val="es-MX"/>
        </w:rPr>
      </w:pPr>
    </w:p>
    <w:p w14:paraId="7B846D8F" w14:textId="77777777" w:rsidR="00BA1B68" w:rsidRPr="00BA1B68" w:rsidRDefault="00BA1B68" w:rsidP="00BA1B68">
      <w:pPr>
        <w:tabs>
          <w:tab w:val="left" w:pos="2835"/>
        </w:tabs>
        <w:jc w:val="both"/>
        <w:rPr>
          <w:rFonts w:ascii="Arial" w:hAnsi="Arial" w:cs="Arial"/>
          <w:color w:val="auto"/>
          <w:lang w:val="es-MX"/>
        </w:rPr>
      </w:pPr>
      <w:r w:rsidRPr="00BA1B68">
        <w:rPr>
          <w:rFonts w:ascii="Arial" w:hAnsi="Arial" w:cs="Arial"/>
          <w:color w:val="auto"/>
          <w:lang w:val="es-MX"/>
        </w:rPr>
        <w:tab/>
        <w:t>Agregar el siguiente inciso final:</w:t>
      </w:r>
    </w:p>
    <w:p w14:paraId="226BFFE3" w14:textId="77777777" w:rsidR="00BA1B68" w:rsidRPr="00BA1B68" w:rsidRDefault="00BA1B68" w:rsidP="00BA1B68">
      <w:pPr>
        <w:tabs>
          <w:tab w:val="left" w:pos="2835"/>
        </w:tabs>
        <w:jc w:val="both"/>
        <w:rPr>
          <w:rFonts w:ascii="Arial" w:hAnsi="Arial" w:cs="Arial"/>
          <w:color w:val="auto"/>
          <w:lang w:val="es-MX"/>
        </w:rPr>
      </w:pPr>
    </w:p>
    <w:p w14:paraId="24446189" w14:textId="77777777" w:rsidR="00BA1B68" w:rsidRPr="00BA1B68" w:rsidRDefault="00BA1B68" w:rsidP="00BA1B68">
      <w:pPr>
        <w:tabs>
          <w:tab w:val="left" w:pos="2835"/>
        </w:tabs>
        <w:jc w:val="both"/>
        <w:rPr>
          <w:rFonts w:ascii="Arial" w:hAnsi="Arial" w:cs="Arial"/>
          <w:color w:val="auto"/>
          <w:szCs w:val="20"/>
          <w:lang w:val="es-ES_tradnl"/>
        </w:rPr>
      </w:pPr>
      <w:r w:rsidRPr="00BA1B68">
        <w:rPr>
          <w:rFonts w:ascii="Arial" w:hAnsi="Arial" w:cs="Arial"/>
          <w:color w:val="auto"/>
          <w:lang w:val="es-MX"/>
        </w:rPr>
        <w:tab/>
        <w:t>“</w:t>
      </w:r>
      <w:r w:rsidRPr="00BA1B68">
        <w:rPr>
          <w:rFonts w:ascii="Arial" w:hAnsi="Arial" w:cs="Arial"/>
          <w:color w:val="auto"/>
          <w:szCs w:val="20"/>
          <w:lang w:val="es-ES_tradnl"/>
        </w:rPr>
        <w:t>El Fondo de Estabilización de Tarifas, así como los cargos que lo financian, tendrán una vigencia única que no podrá exceder del 31 de diciembre de 2032, no pudiendo prorrogarse su funcionamiento más allá de ese periodo.”.</w:t>
      </w:r>
    </w:p>
    <w:p w14:paraId="6E5E95D7" w14:textId="77777777" w:rsidR="00BA1B68" w:rsidRPr="00BA1B68" w:rsidRDefault="00BA1B68" w:rsidP="00BA1B68">
      <w:pPr>
        <w:tabs>
          <w:tab w:val="left" w:pos="2835"/>
        </w:tabs>
        <w:jc w:val="both"/>
        <w:rPr>
          <w:rFonts w:ascii="Arial" w:hAnsi="Arial" w:cs="Arial"/>
          <w:color w:val="auto"/>
          <w:lang w:val="es-ES_tradnl"/>
        </w:rPr>
      </w:pPr>
      <w:r w:rsidRPr="00BA1B68">
        <w:rPr>
          <w:rFonts w:ascii="Arial" w:hAnsi="Arial" w:cs="Arial"/>
          <w:color w:val="auto"/>
          <w:lang w:val="es-ES_tradnl"/>
        </w:rPr>
        <w:tab/>
        <w:t>(Mayoría 3x2 abstenciones)</w:t>
      </w:r>
    </w:p>
    <w:p w14:paraId="3DA7477A" w14:textId="77777777" w:rsidR="00BA1B68" w:rsidRPr="00BA1B68" w:rsidRDefault="00BA1B68" w:rsidP="00BA1B68">
      <w:pPr>
        <w:tabs>
          <w:tab w:val="left" w:pos="2835"/>
        </w:tabs>
        <w:jc w:val="both"/>
        <w:rPr>
          <w:rFonts w:ascii="Arial" w:hAnsi="Arial" w:cs="Arial"/>
          <w:color w:val="auto"/>
          <w:lang w:val="es-MX"/>
        </w:rPr>
      </w:pPr>
    </w:p>
    <w:p w14:paraId="556DDC39" w14:textId="77777777" w:rsidR="00BA1B68" w:rsidRPr="00BA1B68" w:rsidRDefault="00BA1B68" w:rsidP="00BA1B68">
      <w:pPr>
        <w:tabs>
          <w:tab w:val="left" w:pos="2835"/>
        </w:tabs>
        <w:jc w:val="both"/>
        <w:rPr>
          <w:rFonts w:ascii="Arial" w:hAnsi="Arial" w:cs="Arial"/>
          <w:color w:val="auto"/>
          <w:lang w:val="es-MX"/>
        </w:rPr>
      </w:pPr>
    </w:p>
    <w:p w14:paraId="72A66CCB" w14:textId="77777777" w:rsidR="00BA1B68" w:rsidRPr="00BA1B68" w:rsidRDefault="00BA1B68" w:rsidP="00BA1B68">
      <w:pPr>
        <w:tabs>
          <w:tab w:val="left" w:pos="2835"/>
        </w:tabs>
        <w:jc w:val="center"/>
        <w:rPr>
          <w:rFonts w:ascii="Arial" w:hAnsi="Arial" w:cs="Arial"/>
          <w:color w:val="auto"/>
          <w:lang w:val="es-MX"/>
        </w:rPr>
      </w:pPr>
      <w:r w:rsidRPr="00BA1B68">
        <w:rPr>
          <w:rFonts w:ascii="Arial" w:hAnsi="Arial" w:cs="Arial"/>
          <w:color w:val="auto"/>
          <w:lang w:val="es-MX"/>
        </w:rPr>
        <w:t>ARTÍCULO 6</w:t>
      </w:r>
    </w:p>
    <w:p w14:paraId="75A88BC6" w14:textId="77777777" w:rsidR="00BA1B68" w:rsidRPr="00BA1B68" w:rsidRDefault="00BA1B68" w:rsidP="00BA1B68">
      <w:pPr>
        <w:tabs>
          <w:tab w:val="left" w:pos="2835"/>
        </w:tabs>
        <w:jc w:val="center"/>
        <w:rPr>
          <w:rFonts w:ascii="Arial" w:hAnsi="Arial" w:cs="Arial"/>
          <w:color w:val="auto"/>
          <w:lang w:val="es-MX"/>
        </w:rPr>
      </w:pPr>
      <w:r w:rsidRPr="00BA1B68">
        <w:rPr>
          <w:rFonts w:ascii="Arial" w:hAnsi="Arial" w:cs="Arial"/>
          <w:color w:val="auto"/>
          <w:lang w:val="es-MX"/>
        </w:rPr>
        <w:t>Inciso primero</w:t>
      </w:r>
    </w:p>
    <w:p w14:paraId="5E0717A6" w14:textId="77777777" w:rsidR="00BA1B68" w:rsidRPr="00BA1B68" w:rsidRDefault="00BA1B68" w:rsidP="00BA1B68">
      <w:pPr>
        <w:tabs>
          <w:tab w:val="left" w:pos="2835"/>
        </w:tabs>
        <w:jc w:val="both"/>
        <w:rPr>
          <w:rFonts w:ascii="Arial" w:hAnsi="Arial" w:cs="Arial"/>
          <w:color w:val="auto"/>
          <w:lang w:val="es-MX"/>
        </w:rPr>
      </w:pPr>
    </w:p>
    <w:p w14:paraId="51232AB9" w14:textId="77777777" w:rsidR="00BA1B68" w:rsidRPr="00BA1B68" w:rsidRDefault="00BA1B68" w:rsidP="00BA1B68">
      <w:pPr>
        <w:tabs>
          <w:tab w:val="left" w:pos="2835"/>
        </w:tabs>
        <w:jc w:val="both"/>
        <w:rPr>
          <w:rFonts w:ascii="Arial" w:hAnsi="Arial" w:cs="Arial"/>
          <w:color w:val="auto"/>
          <w:lang w:val="es-MX"/>
        </w:rPr>
      </w:pPr>
      <w:r w:rsidRPr="00BA1B68">
        <w:rPr>
          <w:rFonts w:ascii="Arial" w:hAnsi="Arial" w:cs="Arial"/>
          <w:color w:val="auto"/>
          <w:lang w:val="es-MX"/>
        </w:rPr>
        <w:tab/>
        <w:t>Reemplazar la expresión “corresponderá a” por la siguiente: “tendrá como base”.</w:t>
      </w:r>
    </w:p>
    <w:p w14:paraId="4D2AD8DE" w14:textId="77777777" w:rsidR="00BA1B68" w:rsidRPr="00BA1B68" w:rsidRDefault="00BA1B68" w:rsidP="00BA1B68">
      <w:pPr>
        <w:tabs>
          <w:tab w:val="left" w:pos="2835"/>
        </w:tabs>
        <w:jc w:val="both"/>
        <w:rPr>
          <w:rFonts w:ascii="Arial" w:hAnsi="Arial" w:cs="Arial"/>
          <w:color w:val="auto"/>
          <w:lang w:val="es-MX"/>
        </w:rPr>
      </w:pPr>
      <w:r w:rsidRPr="00BA1B68">
        <w:rPr>
          <w:rFonts w:ascii="Arial" w:hAnsi="Arial" w:cs="Arial"/>
          <w:color w:val="auto"/>
          <w:lang w:val="es-MX"/>
        </w:rPr>
        <w:tab/>
        <w:t>(Unanimidad 5x0).</w:t>
      </w:r>
    </w:p>
    <w:p w14:paraId="7FCE986F" w14:textId="77777777" w:rsidR="00BA1B68" w:rsidRPr="00BA1B68" w:rsidRDefault="00BA1B68" w:rsidP="00BA1B68">
      <w:pPr>
        <w:tabs>
          <w:tab w:val="left" w:pos="2835"/>
        </w:tabs>
        <w:jc w:val="both"/>
        <w:rPr>
          <w:rFonts w:ascii="Arial" w:hAnsi="Arial" w:cs="Arial"/>
          <w:color w:val="auto"/>
          <w:lang w:val="es-MX"/>
        </w:rPr>
      </w:pPr>
    </w:p>
    <w:p w14:paraId="33BAC7B8" w14:textId="77777777" w:rsidR="00BA1B68" w:rsidRPr="00BA1B68" w:rsidRDefault="00BA1B68" w:rsidP="00BA1B68">
      <w:pPr>
        <w:tabs>
          <w:tab w:val="left" w:pos="2835"/>
        </w:tabs>
        <w:jc w:val="both"/>
        <w:rPr>
          <w:rFonts w:ascii="Arial" w:hAnsi="Arial" w:cs="Arial"/>
          <w:color w:val="auto"/>
          <w:lang w:val="es-MX"/>
        </w:rPr>
      </w:pPr>
    </w:p>
    <w:p w14:paraId="1F8CBF2E" w14:textId="77777777" w:rsidR="00BA1B68" w:rsidRPr="00BA1B68" w:rsidRDefault="00BA1B68" w:rsidP="00BA1B68">
      <w:pPr>
        <w:tabs>
          <w:tab w:val="left" w:pos="2835"/>
        </w:tabs>
        <w:jc w:val="center"/>
        <w:rPr>
          <w:rFonts w:ascii="Arial" w:hAnsi="Arial" w:cs="Times New Roman"/>
          <w:b/>
          <w:color w:val="auto"/>
          <w:szCs w:val="20"/>
        </w:rPr>
      </w:pPr>
      <w:r w:rsidRPr="00BA1B68">
        <w:rPr>
          <w:rFonts w:ascii="Arial" w:hAnsi="Arial" w:cs="Times New Roman"/>
          <w:b/>
          <w:color w:val="auto"/>
          <w:szCs w:val="20"/>
        </w:rPr>
        <w:t>o o o o o</w:t>
      </w:r>
    </w:p>
    <w:p w14:paraId="758EF94F" w14:textId="77777777" w:rsidR="00BA1B68" w:rsidRPr="00BA1B68" w:rsidRDefault="00BA1B68" w:rsidP="00BA1B68">
      <w:pPr>
        <w:tabs>
          <w:tab w:val="left" w:pos="2835"/>
        </w:tabs>
        <w:jc w:val="both"/>
        <w:rPr>
          <w:rFonts w:ascii="Arial" w:hAnsi="Arial" w:cs="Arial"/>
          <w:color w:val="auto"/>
          <w:lang w:val="es-MX"/>
        </w:rPr>
      </w:pPr>
    </w:p>
    <w:p w14:paraId="08FF5559" w14:textId="77777777" w:rsidR="00BA1B68" w:rsidRPr="00BA1B68" w:rsidRDefault="00BA1B68" w:rsidP="00BA1B68">
      <w:pPr>
        <w:tabs>
          <w:tab w:val="left" w:pos="2835"/>
        </w:tabs>
        <w:jc w:val="both"/>
        <w:rPr>
          <w:rFonts w:ascii="Arial" w:hAnsi="Arial" w:cs="Arial"/>
          <w:color w:val="auto"/>
          <w:lang w:val="es-MX"/>
        </w:rPr>
      </w:pPr>
      <w:r w:rsidRPr="00BA1B68">
        <w:rPr>
          <w:rFonts w:ascii="Arial" w:hAnsi="Arial" w:cs="Arial"/>
          <w:color w:val="auto"/>
          <w:lang w:val="es-MX"/>
        </w:rPr>
        <w:tab/>
        <w:t>Consultar el siguiente artículo séptimo transitorio, nuevo:</w:t>
      </w:r>
    </w:p>
    <w:p w14:paraId="4679DE5F" w14:textId="77777777" w:rsidR="00BA1B68" w:rsidRPr="00BA1B68" w:rsidRDefault="00BA1B68" w:rsidP="00BA1B68">
      <w:pPr>
        <w:tabs>
          <w:tab w:val="left" w:pos="2835"/>
        </w:tabs>
        <w:jc w:val="both"/>
        <w:rPr>
          <w:rFonts w:ascii="Arial" w:hAnsi="Arial" w:cs="Arial"/>
          <w:color w:val="auto"/>
          <w:lang w:val="es-MX"/>
        </w:rPr>
      </w:pPr>
    </w:p>
    <w:p w14:paraId="4C54AE57" w14:textId="77777777" w:rsidR="00BA1B68" w:rsidRPr="00BA1B68" w:rsidRDefault="00BA1B68" w:rsidP="00BA1B68">
      <w:pPr>
        <w:tabs>
          <w:tab w:val="left" w:pos="2220"/>
        </w:tabs>
        <w:ind w:firstLine="2835"/>
        <w:jc w:val="both"/>
        <w:rPr>
          <w:rFonts w:ascii="Arial" w:hAnsi="Arial" w:cs="Arial"/>
          <w:color w:val="auto"/>
          <w:szCs w:val="20"/>
          <w:lang w:val="es-CL"/>
        </w:rPr>
      </w:pPr>
      <w:r w:rsidRPr="00BA1B68">
        <w:rPr>
          <w:rFonts w:ascii="Arial" w:hAnsi="Arial" w:cs="Arial"/>
          <w:color w:val="auto"/>
          <w:szCs w:val="20"/>
          <w:lang w:val="es-CL"/>
        </w:rPr>
        <w:t>“Artículo séptimo.- Semestralmente, el Ministerio de Energía y la Tesorería General de la República remitirán a las comisiones de Hacienda y de Minería y Energía de ambas cámaras del Congreso Nacional, información relativa a la recaudación en el periodo del Fondo de Estabilización, desglosándola por los tramos de cargos por servicio público que incorpora este proyecto; por tipo de clientes y la cuantía de los saldos remanentes en el fondo, si los hubiera.”.</w:t>
      </w:r>
    </w:p>
    <w:p w14:paraId="67B1128D" w14:textId="77777777" w:rsidR="00BA1B68" w:rsidRPr="00BA1B68" w:rsidRDefault="00BA1B68" w:rsidP="00BA1B68">
      <w:pPr>
        <w:tabs>
          <w:tab w:val="left" w:pos="2220"/>
        </w:tabs>
        <w:ind w:firstLine="2835"/>
        <w:jc w:val="both"/>
        <w:rPr>
          <w:rFonts w:ascii="Arial" w:hAnsi="Arial" w:cs="Arial"/>
          <w:color w:val="auto"/>
          <w:szCs w:val="20"/>
          <w:lang w:val="es-CL"/>
        </w:rPr>
      </w:pPr>
      <w:r w:rsidRPr="00BA1B68">
        <w:rPr>
          <w:rFonts w:ascii="Arial" w:hAnsi="Arial" w:cs="Arial"/>
          <w:color w:val="auto"/>
          <w:szCs w:val="20"/>
          <w:lang w:val="es-CL"/>
        </w:rPr>
        <w:t>(Unanimidad 5x0)</w:t>
      </w:r>
    </w:p>
    <w:p w14:paraId="0F2187FD" w14:textId="77777777" w:rsidR="00BA1B68" w:rsidRPr="00BA1B68" w:rsidRDefault="00BA1B68" w:rsidP="00BA1B68">
      <w:pPr>
        <w:tabs>
          <w:tab w:val="left" w:pos="2220"/>
        </w:tabs>
        <w:ind w:firstLine="2835"/>
        <w:jc w:val="both"/>
        <w:rPr>
          <w:rFonts w:ascii="Arial" w:hAnsi="Arial" w:cs="Arial"/>
          <w:color w:val="auto"/>
          <w:szCs w:val="20"/>
          <w:lang w:val="es-CL"/>
        </w:rPr>
      </w:pPr>
    </w:p>
    <w:p w14:paraId="146AA372" w14:textId="77777777" w:rsidR="00BA1B68" w:rsidRPr="00BA1B68" w:rsidRDefault="00BA1B68" w:rsidP="00BA1B68">
      <w:pPr>
        <w:tabs>
          <w:tab w:val="left" w:pos="2835"/>
        </w:tabs>
        <w:jc w:val="center"/>
        <w:rPr>
          <w:rFonts w:ascii="Arial" w:hAnsi="Arial" w:cs="Times New Roman"/>
          <w:b/>
          <w:color w:val="auto"/>
          <w:szCs w:val="20"/>
        </w:rPr>
      </w:pPr>
      <w:r w:rsidRPr="00BA1B68">
        <w:rPr>
          <w:rFonts w:ascii="Arial" w:hAnsi="Arial" w:cs="Times New Roman"/>
          <w:b/>
          <w:color w:val="auto"/>
          <w:szCs w:val="20"/>
        </w:rPr>
        <w:lastRenderedPageBreak/>
        <w:t>o o o o o</w:t>
      </w:r>
    </w:p>
    <w:p w14:paraId="5A0CF82C" w14:textId="77777777" w:rsidR="00BA1B68" w:rsidRPr="00BA1B68" w:rsidRDefault="00BA1B68" w:rsidP="00BA1B68">
      <w:pPr>
        <w:tabs>
          <w:tab w:val="left" w:pos="2220"/>
        </w:tabs>
        <w:ind w:firstLine="2835"/>
        <w:jc w:val="both"/>
        <w:rPr>
          <w:rFonts w:ascii="Arial" w:hAnsi="Arial" w:cs="Arial"/>
          <w:color w:val="auto"/>
          <w:szCs w:val="20"/>
          <w:lang w:val="es-CL"/>
        </w:rPr>
      </w:pPr>
    </w:p>
    <w:p w14:paraId="3E998CD2" w14:textId="77777777" w:rsidR="00BA1B68" w:rsidRPr="00BA1B68" w:rsidRDefault="00BA1B68" w:rsidP="00BA1B68">
      <w:pPr>
        <w:tabs>
          <w:tab w:val="left" w:pos="2220"/>
        </w:tabs>
        <w:ind w:firstLine="2835"/>
        <w:jc w:val="both"/>
        <w:rPr>
          <w:rFonts w:ascii="Arial" w:hAnsi="Arial" w:cs="Arial"/>
          <w:color w:val="auto"/>
          <w:szCs w:val="20"/>
          <w:lang w:val="es-CL"/>
        </w:rPr>
      </w:pPr>
    </w:p>
    <w:p w14:paraId="23BC3027" w14:textId="77777777" w:rsidR="00BA1B68" w:rsidRPr="00BA1B68" w:rsidRDefault="00BA1B68" w:rsidP="00BA1B68">
      <w:pPr>
        <w:tabs>
          <w:tab w:val="left" w:pos="2835"/>
        </w:tabs>
        <w:jc w:val="both"/>
        <w:rPr>
          <w:rFonts w:ascii="Arial" w:hAnsi="Arial" w:cs="Arial"/>
          <w:color w:val="auto"/>
          <w:lang w:val="es-MX"/>
        </w:rPr>
      </w:pPr>
    </w:p>
    <w:p w14:paraId="0590162C" w14:textId="77777777" w:rsidR="00BA1B68" w:rsidRPr="00BA1B68" w:rsidRDefault="00BA1B68" w:rsidP="00BA1B68">
      <w:pPr>
        <w:tabs>
          <w:tab w:val="left" w:pos="2835"/>
        </w:tabs>
        <w:jc w:val="center"/>
        <w:rPr>
          <w:rFonts w:ascii="Arial" w:hAnsi="Arial" w:cs="Times New Roman"/>
          <w:b/>
          <w:color w:val="auto"/>
          <w:szCs w:val="20"/>
        </w:rPr>
      </w:pPr>
      <w:r w:rsidRPr="00BA1B68">
        <w:rPr>
          <w:rFonts w:ascii="Arial" w:hAnsi="Arial" w:cs="Times New Roman"/>
          <w:b/>
          <w:color w:val="auto"/>
          <w:szCs w:val="20"/>
        </w:rPr>
        <w:t xml:space="preserve">- - - </w:t>
      </w:r>
    </w:p>
    <w:p w14:paraId="03AF4CD6" w14:textId="77777777" w:rsidR="00BA1B68" w:rsidRPr="00BA1B68" w:rsidRDefault="00BA1B68" w:rsidP="00BA1B68">
      <w:pPr>
        <w:keepNext/>
        <w:suppressAutoHyphens/>
        <w:outlineLvl w:val="3"/>
        <w:rPr>
          <w:rFonts w:ascii="Arial" w:hAnsi="Arial" w:cs="Arial"/>
          <w:b/>
          <w:color w:val="auto"/>
          <w:lang w:eastAsia="ar-SA"/>
        </w:rPr>
      </w:pPr>
    </w:p>
    <w:p w14:paraId="77235FB7" w14:textId="77777777" w:rsidR="00BA1B68" w:rsidRPr="00BA1B68" w:rsidRDefault="00BA1B68" w:rsidP="00BA1B68">
      <w:pPr>
        <w:keepNext/>
        <w:tabs>
          <w:tab w:val="left" w:pos="2000"/>
          <w:tab w:val="center" w:pos="4135"/>
        </w:tabs>
        <w:suppressAutoHyphens/>
        <w:outlineLvl w:val="3"/>
        <w:rPr>
          <w:rFonts w:ascii="Arial" w:hAnsi="Arial" w:cs="Arial"/>
          <w:b/>
          <w:color w:val="auto"/>
          <w:lang w:eastAsia="ar-SA"/>
        </w:rPr>
      </w:pPr>
      <w:r w:rsidRPr="00BA1B68">
        <w:rPr>
          <w:rFonts w:ascii="Arial" w:hAnsi="Arial" w:cs="Arial"/>
          <w:b/>
          <w:color w:val="auto"/>
          <w:lang w:eastAsia="ar-SA"/>
        </w:rPr>
        <w:tab/>
      </w:r>
      <w:r w:rsidRPr="00BA1B68">
        <w:rPr>
          <w:rFonts w:ascii="Arial" w:hAnsi="Arial" w:cs="Arial"/>
          <w:b/>
          <w:color w:val="auto"/>
          <w:lang w:eastAsia="ar-SA"/>
        </w:rPr>
        <w:tab/>
        <w:t>TEXTO DEL PROYECTO</w:t>
      </w:r>
    </w:p>
    <w:p w14:paraId="231BF59B" w14:textId="77777777" w:rsidR="00BA1B68" w:rsidRPr="00BA1B68" w:rsidRDefault="00BA1B68" w:rsidP="00BA1B68">
      <w:pPr>
        <w:tabs>
          <w:tab w:val="left" w:pos="2835"/>
        </w:tabs>
        <w:suppressAutoHyphens/>
        <w:jc w:val="both"/>
        <w:rPr>
          <w:rFonts w:ascii="Arial" w:hAnsi="Arial" w:cs="Arial"/>
          <w:color w:val="auto"/>
          <w:lang w:eastAsia="ar-SA"/>
        </w:rPr>
      </w:pPr>
    </w:p>
    <w:p w14:paraId="02A9F42F" w14:textId="77777777" w:rsidR="00BA1B68" w:rsidRPr="00BA1B68" w:rsidRDefault="00BA1B68" w:rsidP="00BA1B68">
      <w:pPr>
        <w:tabs>
          <w:tab w:val="left" w:pos="2835"/>
        </w:tabs>
        <w:ind w:firstLine="2835"/>
        <w:jc w:val="both"/>
        <w:rPr>
          <w:rFonts w:ascii="Arial" w:hAnsi="Arial" w:cs="Arial"/>
          <w:color w:val="auto"/>
          <w:lang w:eastAsia="ar-SA"/>
        </w:rPr>
      </w:pPr>
      <w:r w:rsidRPr="00BA1B68">
        <w:rPr>
          <w:rFonts w:ascii="Arial" w:hAnsi="Arial" w:cs="Arial"/>
          <w:color w:val="auto"/>
          <w:spacing w:val="6"/>
          <w:lang w:eastAsia="ar-SA"/>
        </w:rPr>
        <w:t>De conformidad con las modificaciones precedentemente expuestas, el texto queda como sigue:</w:t>
      </w:r>
    </w:p>
    <w:p w14:paraId="4D095D61" w14:textId="77777777" w:rsidR="00BA1B68" w:rsidRPr="00BA1B68" w:rsidRDefault="00BA1B68" w:rsidP="00BA1B68">
      <w:pPr>
        <w:suppressAutoHyphens/>
        <w:autoSpaceDE w:val="0"/>
        <w:rPr>
          <w:rFonts w:ascii="Arial" w:hAnsi="Arial" w:cs="Times New Roman"/>
          <w:color w:val="auto"/>
          <w:szCs w:val="20"/>
          <w:lang w:eastAsia="ar-SA"/>
        </w:rPr>
      </w:pPr>
    </w:p>
    <w:p w14:paraId="7B5035D1" w14:textId="77777777" w:rsidR="00BA1B68" w:rsidRPr="00BA1B68" w:rsidRDefault="00BA1B68" w:rsidP="00BA1B68">
      <w:pPr>
        <w:suppressAutoHyphens/>
        <w:autoSpaceDE w:val="0"/>
        <w:rPr>
          <w:rFonts w:ascii="Arial" w:hAnsi="Arial" w:cs="Times New Roman"/>
          <w:color w:val="auto"/>
          <w:szCs w:val="20"/>
          <w:lang w:eastAsia="ar-SA"/>
        </w:rPr>
      </w:pPr>
    </w:p>
    <w:p w14:paraId="4F2D9321" w14:textId="77777777" w:rsidR="00BA1B68" w:rsidRPr="00BA1B68" w:rsidRDefault="00BA1B68" w:rsidP="00BA1B68">
      <w:pPr>
        <w:suppressAutoHyphens/>
        <w:autoSpaceDE w:val="0"/>
        <w:jc w:val="center"/>
        <w:rPr>
          <w:rFonts w:ascii="Arial" w:hAnsi="Arial" w:cs="Times New Roman"/>
          <w:color w:val="auto"/>
          <w:szCs w:val="20"/>
          <w:lang w:eastAsia="ar-SA"/>
        </w:rPr>
      </w:pPr>
      <w:r w:rsidRPr="00BA1B68">
        <w:rPr>
          <w:rFonts w:ascii="Arial" w:hAnsi="Arial" w:cs="Times New Roman"/>
          <w:color w:val="auto"/>
          <w:szCs w:val="20"/>
          <w:lang w:eastAsia="ar-SA"/>
        </w:rPr>
        <w:t>PROYECTO DE LEY:</w:t>
      </w:r>
    </w:p>
    <w:p w14:paraId="22722ABD" w14:textId="77777777" w:rsidR="00BA1B68" w:rsidRPr="00BA1B68" w:rsidRDefault="00BA1B68" w:rsidP="00BA1B68">
      <w:pPr>
        <w:suppressAutoHyphens/>
        <w:autoSpaceDE w:val="0"/>
        <w:jc w:val="center"/>
        <w:rPr>
          <w:rFonts w:ascii="Arial" w:hAnsi="Arial" w:cs="Times New Roman"/>
          <w:szCs w:val="20"/>
          <w:lang w:eastAsia="ar-SA"/>
        </w:rPr>
      </w:pPr>
    </w:p>
    <w:p w14:paraId="10DE4EA8" w14:textId="77777777" w:rsidR="00BA1B68" w:rsidRPr="00BA1B68" w:rsidRDefault="00BA1B68" w:rsidP="00BA1B68">
      <w:pPr>
        <w:widowControl/>
        <w:jc w:val="center"/>
        <w:rPr>
          <w:rFonts w:ascii="Arial" w:hAnsi="Arial" w:cs="Arial"/>
          <w:color w:val="auto"/>
          <w:spacing w:val="-3"/>
          <w:lang w:val="es-MX"/>
        </w:rPr>
      </w:pPr>
      <w:r w:rsidRPr="00BA1B68">
        <w:rPr>
          <w:rFonts w:ascii="Arial" w:hAnsi="Arial" w:cs="Arial"/>
          <w:color w:val="auto"/>
          <w:spacing w:val="-3"/>
          <w:lang w:val="es-MX"/>
        </w:rPr>
        <w:t>“TÍTULO I</w:t>
      </w:r>
    </w:p>
    <w:p w14:paraId="3B7C4D23" w14:textId="77777777" w:rsidR="00BA1B68" w:rsidRPr="00BA1B68" w:rsidRDefault="00BA1B68" w:rsidP="00BA1B68">
      <w:pPr>
        <w:widowControl/>
        <w:jc w:val="center"/>
        <w:rPr>
          <w:rFonts w:ascii="Arial" w:hAnsi="Arial" w:cs="Arial"/>
          <w:color w:val="auto"/>
          <w:spacing w:val="-3"/>
          <w:lang w:val="es-MX"/>
        </w:rPr>
      </w:pPr>
      <w:r w:rsidRPr="00BA1B68">
        <w:rPr>
          <w:rFonts w:ascii="Arial" w:hAnsi="Arial" w:cs="Arial"/>
          <w:color w:val="auto"/>
          <w:spacing w:val="-3"/>
          <w:lang w:val="es-MX"/>
        </w:rPr>
        <w:t>FONDO DE ESTABILIZACIÓN Y EMERGENCIA ENERGÉTICA</w:t>
      </w:r>
    </w:p>
    <w:p w14:paraId="2AA803D8" w14:textId="77777777" w:rsidR="00BA1B68" w:rsidRPr="00BA1B68" w:rsidRDefault="00BA1B68" w:rsidP="00BA1B68">
      <w:pPr>
        <w:widowControl/>
        <w:ind w:firstLine="1134"/>
        <w:jc w:val="both"/>
        <w:rPr>
          <w:rFonts w:ascii="Arial" w:hAnsi="Arial" w:cs="Arial"/>
          <w:color w:val="auto"/>
          <w:spacing w:val="-3"/>
          <w:lang w:val="es-MX"/>
        </w:rPr>
      </w:pPr>
    </w:p>
    <w:p w14:paraId="0AA83DEE"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Artículo 1.- Modifícase el decreto con fuerza de ley N° 4/20.018, de 2006, del Ministerio de Economía, Fomento y Reconstrucción, que fija texto refundido, coordinado y sistematizado del decreto con fuerza de ley N° 1, de Minería, de 1982, Ley General de Servicios Eléctricos, en materia de energía eléctrica, en adelante “Ley General de Servicios Eléctricos”, en el siguiente sentido:</w:t>
      </w:r>
    </w:p>
    <w:p w14:paraId="735C795F" w14:textId="77777777" w:rsidR="00BA1B68" w:rsidRPr="00BA1B68" w:rsidRDefault="00BA1B68" w:rsidP="00BA1B68">
      <w:pPr>
        <w:widowControl/>
        <w:ind w:firstLine="2835"/>
        <w:jc w:val="both"/>
        <w:rPr>
          <w:rFonts w:ascii="Arial" w:hAnsi="Arial" w:cs="Arial"/>
          <w:b/>
          <w:bCs/>
          <w:color w:val="auto"/>
          <w:spacing w:val="-3"/>
          <w:lang w:val="es-ES_tradnl"/>
        </w:rPr>
      </w:pPr>
    </w:p>
    <w:p w14:paraId="3DA92E45"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a) Introdúcense los siguientes incisos, nuevos, a continuación del inciso quinto del artículo 212°-13, pasando el actual inciso sexto a ser el último inciso:</w:t>
      </w:r>
    </w:p>
    <w:p w14:paraId="1E60D12E" w14:textId="77777777" w:rsidR="00BA1B68" w:rsidRPr="00BA1B68" w:rsidRDefault="00BA1B68" w:rsidP="00BA1B68">
      <w:pPr>
        <w:widowControl/>
        <w:ind w:firstLine="2835"/>
        <w:jc w:val="both"/>
        <w:rPr>
          <w:rFonts w:ascii="Arial" w:hAnsi="Arial" w:cs="Arial"/>
          <w:b/>
          <w:bCs/>
          <w:color w:val="auto"/>
          <w:spacing w:val="-3"/>
          <w:lang w:val="es-ES_tradnl"/>
        </w:rPr>
      </w:pPr>
    </w:p>
    <w:p w14:paraId="03458976"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“Dentro del cargo por servicio público, se considerará un pago adicional máximo, que tendrá por objeto financiar el Fondo de Estabilización de Tarifas a que se refiere el artículo 212°-14, y que será diferenciado por tramos de consumo de acuerdo con los siguientes parámetros:</w:t>
      </w:r>
    </w:p>
    <w:p w14:paraId="1DB72CBD" w14:textId="77777777" w:rsidR="00BA1B68" w:rsidRPr="00BA1B68" w:rsidRDefault="00BA1B68" w:rsidP="00BA1B68">
      <w:pPr>
        <w:widowControl/>
        <w:ind w:firstLine="2835"/>
        <w:jc w:val="both"/>
        <w:rPr>
          <w:rFonts w:ascii="Arial" w:hAnsi="Arial" w:cs="Arial"/>
          <w:b/>
          <w:bCs/>
          <w:color w:val="auto"/>
          <w:spacing w:val="-3"/>
          <w:lang w:val="es-ES_tradnl"/>
        </w:rPr>
      </w:pPr>
    </w:p>
    <w:p w14:paraId="173C2356"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i) Usuarios que registren un consumo mensual menor o igual a 350 kWh: exento del cargo;</w:t>
      </w:r>
    </w:p>
    <w:p w14:paraId="79244818" w14:textId="77777777" w:rsidR="00BA1B68" w:rsidRPr="00BA1B68" w:rsidRDefault="00BA1B68" w:rsidP="00BA1B68">
      <w:pPr>
        <w:widowControl/>
        <w:ind w:firstLine="2835"/>
        <w:jc w:val="both"/>
        <w:rPr>
          <w:rFonts w:ascii="Arial" w:hAnsi="Arial" w:cs="Arial"/>
          <w:b/>
          <w:bCs/>
          <w:color w:val="auto"/>
          <w:spacing w:val="-3"/>
          <w:lang w:val="es-ES_tradnl"/>
        </w:rPr>
      </w:pPr>
    </w:p>
    <w:p w14:paraId="7FEEC736"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ii) Usuarios que registren un consumo mensual mayor a 350 y menor o igual a 500 kWh: hasta 0,8 pesos por kWh;</w:t>
      </w:r>
    </w:p>
    <w:p w14:paraId="065D649F" w14:textId="77777777" w:rsidR="00BA1B68" w:rsidRPr="00BA1B68" w:rsidRDefault="00BA1B68" w:rsidP="00BA1B68">
      <w:pPr>
        <w:widowControl/>
        <w:ind w:firstLine="2835"/>
        <w:jc w:val="both"/>
        <w:rPr>
          <w:rFonts w:ascii="Arial" w:hAnsi="Arial" w:cs="Arial"/>
          <w:b/>
          <w:bCs/>
          <w:color w:val="auto"/>
          <w:spacing w:val="-3"/>
          <w:lang w:val="es-ES_tradnl"/>
        </w:rPr>
      </w:pPr>
    </w:p>
    <w:p w14:paraId="47E9E0EF"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iii) Usuarios que registren un consumo mensual mayor a 500 y menor o igual a 1.000 kWh: hasta 1,8 pesos por kWh;</w:t>
      </w:r>
    </w:p>
    <w:p w14:paraId="7266FB00" w14:textId="77777777" w:rsidR="00BA1B68" w:rsidRPr="00BA1B68" w:rsidRDefault="00BA1B68" w:rsidP="00BA1B68">
      <w:pPr>
        <w:widowControl/>
        <w:ind w:firstLine="2835"/>
        <w:jc w:val="both"/>
        <w:rPr>
          <w:rFonts w:ascii="Arial" w:hAnsi="Arial" w:cs="Arial"/>
          <w:b/>
          <w:bCs/>
          <w:color w:val="auto"/>
          <w:spacing w:val="-3"/>
          <w:lang w:val="es-ES_tradnl"/>
        </w:rPr>
      </w:pPr>
    </w:p>
    <w:p w14:paraId="73B82875"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iv) Usuarios que registren un consumo mensual superior a 1.000 kWh y menor o igual a 5.000: hasta 2,5 pesos por kWh;</w:t>
      </w:r>
    </w:p>
    <w:p w14:paraId="7AF4FB46" w14:textId="77777777" w:rsidR="00BA1B68" w:rsidRPr="00BA1B68" w:rsidRDefault="00BA1B68" w:rsidP="00BA1B68">
      <w:pPr>
        <w:widowControl/>
        <w:ind w:firstLine="2835"/>
        <w:jc w:val="both"/>
        <w:rPr>
          <w:rFonts w:ascii="Arial" w:hAnsi="Arial" w:cs="Arial"/>
          <w:b/>
          <w:bCs/>
          <w:color w:val="auto"/>
          <w:spacing w:val="-3"/>
          <w:lang w:val="es-ES_tradnl"/>
        </w:rPr>
      </w:pPr>
    </w:p>
    <w:p w14:paraId="2358A67D"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v) Usuarios que registren un consumo mensual superior a 5.000 kWh: hasta 2,8 pesos por kWh.</w:t>
      </w:r>
    </w:p>
    <w:p w14:paraId="1AF7DF35" w14:textId="77777777" w:rsidR="00BA1B68" w:rsidRPr="00BA1B68" w:rsidRDefault="00BA1B68" w:rsidP="00BA1B68">
      <w:pPr>
        <w:widowControl/>
        <w:ind w:firstLine="2835"/>
        <w:jc w:val="both"/>
        <w:rPr>
          <w:rFonts w:ascii="Arial" w:hAnsi="Arial" w:cs="Arial"/>
          <w:b/>
          <w:bCs/>
          <w:color w:val="auto"/>
          <w:spacing w:val="-3"/>
          <w:lang w:val="es-ES_tradnl"/>
        </w:rPr>
      </w:pPr>
    </w:p>
    <w:p w14:paraId="323AA6E8"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lastRenderedPageBreak/>
        <w:t>Los montos máximos de cargos indicados en el inciso anterior serán ajustados por la variación del Índice de Precios al Consumidor con ocasión de la fijación anual a la que se refiere este artículo. Para determinar su cuantía, la Comisión deberá considerar las proyecciones que realiza semestralmente para la fijación tarifaria a la que se refiere el artículo 158° de la ley, teniendo en cuenta que los recursos a los que se refiere el inciso anterior solo podrán ser utilizados para estabilizar las tarifas de los clientes regulados, en los términos que señale el reglamento a que se refiere el inciso cuarto del artículo 212°-14. Con todo, si el Fondo de Estabilización de Tarifas al que se refiere el artículo 212°-14 alcanzara el monto equivalente en pesos de 500 millones de dólares de los Estados Unidos de América, se suspenderá el cobro adicional al que se refiere el presente artículo y se reanudará una vez que el fondo disminuya del monto antedicho. Ambas situaciones serán consideradas para efectos de la determinación anual que se realiza para fijar el cargo por servicio público al que se refiere este artículo.</w:t>
      </w:r>
    </w:p>
    <w:p w14:paraId="0F21E408" w14:textId="77777777" w:rsidR="00BA1B68" w:rsidRPr="00BA1B68" w:rsidRDefault="00BA1B68" w:rsidP="00BA1B68">
      <w:pPr>
        <w:widowControl/>
        <w:ind w:firstLine="2835"/>
        <w:jc w:val="both"/>
        <w:rPr>
          <w:rFonts w:ascii="Arial" w:hAnsi="Arial" w:cs="Arial"/>
          <w:b/>
          <w:bCs/>
          <w:color w:val="auto"/>
          <w:spacing w:val="-3"/>
          <w:lang w:val="es-ES_tradnl"/>
        </w:rPr>
      </w:pPr>
    </w:p>
    <w:p w14:paraId="2235C0E7"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Las empresas distribuidoras deberán informar en las cuentas físicas y digitales la aplicación del pago adicional a que hace referencia el inciso sexto de este artículo, señalando expresamente y de forma legible el cargo por servicio, según los tramos de consumo que estarán afectos a dicho pago.”.</w:t>
      </w:r>
    </w:p>
    <w:p w14:paraId="03362807" w14:textId="77777777" w:rsidR="00BA1B68" w:rsidRPr="00BA1B68" w:rsidRDefault="00BA1B68" w:rsidP="00BA1B68">
      <w:pPr>
        <w:widowControl/>
        <w:ind w:firstLine="2835"/>
        <w:jc w:val="both"/>
        <w:rPr>
          <w:rFonts w:ascii="Arial" w:hAnsi="Arial" w:cs="Arial"/>
          <w:b/>
          <w:bCs/>
          <w:color w:val="auto"/>
          <w:spacing w:val="-3"/>
          <w:lang w:val="es-ES_tradnl"/>
        </w:rPr>
      </w:pPr>
    </w:p>
    <w:p w14:paraId="4FAA3A4E"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b) Incorpórase a continuación del artículo 212°-13, el siguiente artículo 212°-14:</w:t>
      </w:r>
    </w:p>
    <w:p w14:paraId="508BB128" w14:textId="77777777" w:rsidR="00BA1B68" w:rsidRPr="00BA1B68" w:rsidRDefault="00BA1B68" w:rsidP="00BA1B68">
      <w:pPr>
        <w:widowControl/>
        <w:ind w:firstLine="2835"/>
        <w:jc w:val="both"/>
        <w:rPr>
          <w:rFonts w:ascii="Arial" w:hAnsi="Arial" w:cs="Arial"/>
          <w:b/>
          <w:bCs/>
          <w:color w:val="auto"/>
          <w:spacing w:val="-3"/>
          <w:lang w:val="es-ES_tradnl"/>
        </w:rPr>
      </w:pPr>
    </w:p>
    <w:p w14:paraId="1A182ED0"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 xml:space="preserve">“Artículo 212°-14.- Fondo de Estabilización de Tarifas. Créase un Fondo de Estabilización de Tarifas, el cual será administrado por la Tesorería General de la República, y cuyo objeto será la estabilización de las tarifas eléctricas para clientes regulados. </w:t>
      </w:r>
    </w:p>
    <w:p w14:paraId="2CC8AEE4" w14:textId="77777777" w:rsidR="00BA1B68" w:rsidRPr="00BA1B68" w:rsidRDefault="00BA1B68" w:rsidP="00BA1B68">
      <w:pPr>
        <w:widowControl/>
        <w:ind w:firstLine="2835"/>
        <w:jc w:val="both"/>
        <w:rPr>
          <w:rFonts w:ascii="Arial" w:hAnsi="Arial" w:cs="Arial"/>
          <w:b/>
          <w:bCs/>
          <w:color w:val="auto"/>
          <w:spacing w:val="-3"/>
          <w:lang w:val="es-ES_tradnl"/>
        </w:rPr>
      </w:pPr>
    </w:p>
    <w:p w14:paraId="29EA25B0"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La inversión de los recursos financieros de este fondo se realizará de conformidad a lo dispuesto en el artículo 12 de la ley N° 20.128.</w:t>
      </w:r>
    </w:p>
    <w:p w14:paraId="16B4A802" w14:textId="77777777" w:rsidR="00BA1B68" w:rsidRPr="00BA1B68" w:rsidRDefault="00BA1B68" w:rsidP="00BA1B68">
      <w:pPr>
        <w:widowControl/>
        <w:ind w:firstLine="2835"/>
        <w:jc w:val="both"/>
        <w:rPr>
          <w:rFonts w:ascii="Arial" w:hAnsi="Arial" w:cs="Arial"/>
          <w:b/>
          <w:bCs/>
          <w:color w:val="auto"/>
          <w:spacing w:val="-3"/>
          <w:lang w:val="es-ES_tradnl"/>
        </w:rPr>
      </w:pPr>
    </w:p>
    <w:p w14:paraId="2B9E0AC0"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 xml:space="preserve">Los aportes al fondo estarán constituidos por los señalados en el artículo 212°-13°, y los demás aportes que contemple la ley. </w:t>
      </w:r>
    </w:p>
    <w:p w14:paraId="690F402A" w14:textId="77777777" w:rsidR="00BA1B68" w:rsidRPr="00BA1B68" w:rsidRDefault="00BA1B68" w:rsidP="00BA1B68">
      <w:pPr>
        <w:widowControl/>
        <w:ind w:firstLine="2835"/>
        <w:jc w:val="both"/>
        <w:rPr>
          <w:rFonts w:ascii="Arial" w:hAnsi="Arial" w:cs="Arial"/>
          <w:b/>
          <w:bCs/>
          <w:color w:val="auto"/>
          <w:spacing w:val="-3"/>
          <w:lang w:val="es-ES_tradnl"/>
        </w:rPr>
      </w:pPr>
    </w:p>
    <w:p w14:paraId="091D71FD"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Las normas que regulan la operación del Fondo de Estabilización de Tarifas serán establecidas en un reglamento que para dichos efectos dicte el Ministerio de Hacienda, suscrito además por el Ministro de Energía.</w:t>
      </w:r>
    </w:p>
    <w:p w14:paraId="49AAAB82" w14:textId="77777777" w:rsidR="00BA1B68" w:rsidRPr="00BA1B68" w:rsidRDefault="00BA1B68" w:rsidP="00BA1B68">
      <w:pPr>
        <w:widowControl/>
        <w:ind w:firstLine="2835"/>
        <w:jc w:val="both"/>
        <w:rPr>
          <w:rFonts w:ascii="Arial" w:hAnsi="Arial" w:cs="Arial"/>
          <w:b/>
          <w:bCs/>
          <w:color w:val="auto"/>
          <w:spacing w:val="-3"/>
          <w:lang w:val="es-ES_tradnl"/>
        </w:rPr>
      </w:pPr>
    </w:p>
    <w:p w14:paraId="338287B3" w14:textId="77777777" w:rsidR="00BA1B68" w:rsidRPr="00BA1B68" w:rsidRDefault="00BA1B68" w:rsidP="00BA1B68">
      <w:pPr>
        <w:widowControl/>
        <w:ind w:firstLine="2835"/>
        <w:jc w:val="both"/>
        <w:rPr>
          <w:rFonts w:ascii="Arial" w:hAnsi="Arial" w:cs="Arial"/>
          <w:b/>
          <w:bCs/>
          <w:color w:val="auto"/>
          <w:spacing w:val="-3"/>
          <w:lang w:val="es-MX"/>
        </w:rPr>
      </w:pPr>
      <w:r w:rsidRPr="00BA1B68">
        <w:rPr>
          <w:rFonts w:ascii="Arial" w:hAnsi="Arial" w:cs="Arial"/>
          <w:b/>
          <w:bCs/>
          <w:i/>
          <w:iCs/>
          <w:color w:val="auto"/>
          <w:szCs w:val="20"/>
          <w:lang w:val="es-ES_tradnl"/>
        </w:rPr>
        <w:t>El Fondo de Estabilización de Tarifas, así como los cargos que lo financian, tendrán una vigencia única que no podrá exceder del 31 de diciembre de 2032, no pudiendo prorrogarse su funcionamiento más allá de ese periodo.</w:t>
      </w:r>
      <w:r w:rsidRPr="00BA1B68">
        <w:rPr>
          <w:rFonts w:ascii="Arial" w:hAnsi="Arial" w:cs="Arial"/>
          <w:b/>
          <w:bCs/>
          <w:color w:val="auto"/>
          <w:spacing w:val="-3"/>
          <w:lang w:val="es-ES_tradnl"/>
        </w:rPr>
        <w:t>”.</w:t>
      </w:r>
    </w:p>
    <w:p w14:paraId="319C9FF7" w14:textId="77777777" w:rsidR="00BA1B68" w:rsidRPr="00BA1B68" w:rsidRDefault="00BA1B68" w:rsidP="00BA1B68">
      <w:pPr>
        <w:widowControl/>
        <w:ind w:firstLine="2835"/>
        <w:jc w:val="both"/>
        <w:rPr>
          <w:rFonts w:ascii="Arial" w:hAnsi="Arial" w:cs="Arial"/>
          <w:color w:val="auto"/>
          <w:spacing w:val="-3"/>
          <w:lang w:val="es-MX"/>
        </w:rPr>
      </w:pPr>
    </w:p>
    <w:p w14:paraId="60B19A93" w14:textId="77777777" w:rsidR="00BA1B68" w:rsidRPr="00BA1B68" w:rsidRDefault="00BA1B68" w:rsidP="00BA1B68">
      <w:pPr>
        <w:widowControl/>
        <w:jc w:val="center"/>
        <w:rPr>
          <w:rFonts w:ascii="Arial" w:hAnsi="Arial" w:cs="Arial"/>
          <w:color w:val="auto"/>
          <w:spacing w:val="-3"/>
          <w:lang w:val="es-MX"/>
        </w:rPr>
      </w:pPr>
      <w:r w:rsidRPr="00BA1B68">
        <w:rPr>
          <w:rFonts w:ascii="Arial" w:hAnsi="Arial" w:cs="Arial"/>
          <w:color w:val="auto"/>
          <w:spacing w:val="-3"/>
          <w:lang w:val="es-MX"/>
        </w:rPr>
        <w:lastRenderedPageBreak/>
        <w:t>TÍTULO II</w:t>
      </w:r>
    </w:p>
    <w:p w14:paraId="1883DD0F" w14:textId="77777777" w:rsidR="00BA1B68" w:rsidRPr="00BA1B68" w:rsidRDefault="00BA1B68" w:rsidP="00BA1B68">
      <w:pPr>
        <w:widowControl/>
        <w:jc w:val="center"/>
        <w:rPr>
          <w:rFonts w:ascii="Arial" w:hAnsi="Arial" w:cs="Arial"/>
          <w:color w:val="auto"/>
          <w:spacing w:val="-3"/>
          <w:lang w:val="es-MX"/>
        </w:rPr>
      </w:pPr>
      <w:r w:rsidRPr="00BA1B68">
        <w:rPr>
          <w:rFonts w:ascii="Arial" w:hAnsi="Arial" w:cs="Arial"/>
          <w:color w:val="auto"/>
          <w:spacing w:val="-3"/>
          <w:lang w:val="es-MX"/>
        </w:rPr>
        <w:t>MECANISMO TRANSITORIO DE PROTECCIÓN AL CLIENTE</w:t>
      </w:r>
    </w:p>
    <w:p w14:paraId="15C45242" w14:textId="77777777" w:rsidR="00BA1B68" w:rsidRPr="00BA1B68" w:rsidRDefault="00BA1B68" w:rsidP="00BA1B68">
      <w:pPr>
        <w:widowControl/>
        <w:ind w:firstLine="2835"/>
        <w:jc w:val="both"/>
        <w:rPr>
          <w:rFonts w:ascii="Arial" w:hAnsi="Arial" w:cs="Arial"/>
          <w:color w:val="auto"/>
          <w:spacing w:val="-3"/>
          <w:lang w:val="es-MX"/>
        </w:rPr>
      </w:pPr>
    </w:p>
    <w:p w14:paraId="27945E3B"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2.- Mecanismo Transitorio de Protección al Cliente. Establécese un mecanismo transitorio de protección al cliente, en adelante e indistintamente “Mecanismo de Protección al Cliente” o “MPC”, que estabilizará los precios de energía, para el Sistema Eléctrico Nacional y los sistemas medianos complementarios a aquel establecido en la ley N° 21.185, para los clientes sujetos a regulación de precios suministrados por empresas concesionarias de servicio público de distribución regulados por la Ley General de Servicios Eléctricos.</w:t>
      </w:r>
    </w:p>
    <w:p w14:paraId="01EFD661" w14:textId="77777777" w:rsidR="00BA1B68" w:rsidRPr="00BA1B68" w:rsidRDefault="00BA1B68" w:rsidP="00BA1B68">
      <w:pPr>
        <w:widowControl/>
        <w:ind w:firstLine="2835"/>
        <w:jc w:val="both"/>
        <w:rPr>
          <w:rFonts w:ascii="Arial" w:hAnsi="Arial" w:cs="Arial"/>
          <w:color w:val="auto"/>
          <w:spacing w:val="-3"/>
          <w:lang w:val="es-MX"/>
        </w:rPr>
      </w:pPr>
    </w:p>
    <w:p w14:paraId="68FFEBA7"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El MPC tendrá por objeto pagar las diferencias que se produzcan entre la facturación de las empresas de distribución a los clientes finales por la componente de energía y potencia, en razón de lo establecido en el artículo siguiente, y el monto que corresponda pagar por el suministro eléctrico a las empresas de generación, de acuerdo con sus condiciones contractuales respectivas o con el decreto respectivo para el caso de los sistemas medianos.</w:t>
      </w:r>
    </w:p>
    <w:p w14:paraId="3D004A26" w14:textId="77777777" w:rsidR="00BA1B68" w:rsidRPr="00BA1B68" w:rsidRDefault="00BA1B68" w:rsidP="00BA1B68">
      <w:pPr>
        <w:widowControl/>
        <w:ind w:firstLine="2835"/>
        <w:jc w:val="both"/>
        <w:rPr>
          <w:rFonts w:ascii="Arial" w:hAnsi="Arial" w:cs="Arial"/>
          <w:color w:val="auto"/>
          <w:spacing w:val="-3"/>
          <w:lang w:val="es-MX"/>
        </w:rPr>
      </w:pPr>
    </w:p>
    <w:p w14:paraId="4F297489"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Los recursos contabilizados en la operación del MPC no podrán superar los </w:t>
      </w:r>
      <w:r w:rsidRPr="00BA1B68">
        <w:rPr>
          <w:rFonts w:ascii="Arial" w:hAnsi="Arial" w:cs="Arial"/>
          <w:b/>
          <w:bCs/>
          <w:color w:val="auto"/>
          <w:spacing w:val="-3"/>
          <w:lang w:val="es-MX"/>
        </w:rPr>
        <w:t>1.800</w:t>
      </w:r>
      <w:r w:rsidRPr="00BA1B68">
        <w:rPr>
          <w:rFonts w:ascii="Arial" w:hAnsi="Arial" w:cs="Arial"/>
          <w:color w:val="auto"/>
          <w:spacing w:val="-3"/>
          <w:lang w:val="es-MX"/>
        </w:rPr>
        <w:t xml:space="preserve"> millones de dólares de los Estados Unidos de América, y su vigencia se extenderá hasta que se extingan los saldos originados por aplicación de esta ley. A partir del año 2023, la Comisión Nacional de Energía deberá proyectar semestralmente el pago total del Saldo Final Restante definido en el artículo 5 para una fecha que no podrá ser posterior al día 31 de diciembre de 2032. Con ese fin, determinará los cargos a que se refiere el artículo 9, que permitan recaudar los montos requeridos para la restitución total de los recursos necesarios para la correcta operación del MPC.</w:t>
      </w:r>
    </w:p>
    <w:p w14:paraId="046898B8" w14:textId="77777777" w:rsidR="00BA1B68" w:rsidRPr="00BA1B68" w:rsidRDefault="00BA1B68" w:rsidP="00BA1B68">
      <w:pPr>
        <w:widowControl/>
        <w:ind w:firstLine="2835"/>
        <w:jc w:val="both"/>
        <w:rPr>
          <w:rFonts w:ascii="Arial" w:hAnsi="Arial" w:cs="Arial"/>
          <w:color w:val="auto"/>
          <w:spacing w:val="-3"/>
          <w:lang w:val="es-MX"/>
        </w:rPr>
      </w:pPr>
    </w:p>
    <w:p w14:paraId="3BB7825E"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3.- Estabilización de precios. Los precios de energía y potencia que las concesionarias de servicio público de distribución podrán traspasar a sus clientes regulados serán aquellos definidos en las fijaciones semestrales a que se refiere el artículo 158 de la Ley General de Servicios Eléctricos, considerando las reglas que siguen:</w:t>
      </w:r>
    </w:p>
    <w:p w14:paraId="0A111A7B" w14:textId="77777777" w:rsidR="00BA1B68" w:rsidRPr="00BA1B68" w:rsidRDefault="00BA1B68" w:rsidP="00BA1B68">
      <w:pPr>
        <w:widowControl/>
        <w:ind w:firstLine="2835"/>
        <w:jc w:val="both"/>
        <w:rPr>
          <w:rFonts w:ascii="Arial" w:hAnsi="Arial" w:cs="Arial"/>
          <w:color w:val="auto"/>
          <w:spacing w:val="-3"/>
          <w:lang w:val="es-MX"/>
        </w:rPr>
      </w:pPr>
    </w:p>
    <w:p w14:paraId="4D319B5A"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1. Desde el término de la vigencia del decreto N° 9T, de 30 de mayo de 2022, del Ministerio de Energía, y hasta que comience a regir el primer periodo tarifario del año 2023, los precios de energía se determinarán según las siguientes reglas:</w:t>
      </w:r>
    </w:p>
    <w:p w14:paraId="0321AE28" w14:textId="77777777" w:rsidR="00BA1B68" w:rsidRPr="00BA1B68" w:rsidRDefault="00BA1B68" w:rsidP="00BA1B68">
      <w:pPr>
        <w:widowControl/>
        <w:ind w:firstLine="2835"/>
        <w:jc w:val="both"/>
        <w:rPr>
          <w:rFonts w:ascii="Arial" w:hAnsi="Arial" w:cs="Arial"/>
          <w:color w:val="auto"/>
          <w:spacing w:val="-3"/>
          <w:lang w:val="es-MX"/>
        </w:rPr>
      </w:pPr>
    </w:p>
    <w:p w14:paraId="3E22DB92"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 Para aquellos clientes cuyo consumo sea igual o inferior a 350 kWh promedio mensual, corresponderá al precio de energía y potencia del período tarifario anterior, ajustado por la variación que experimente el Índice de Precios al Consumidor respecto al último período tarifario. Este valor se denominará “Precio preferente para pequeños consumos 2022”.</w:t>
      </w:r>
    </w:p>
    <w:p w14:paraId="5A4E3BDE" w14:textId="77777777" w:rsidR="00BA1B68" w:rsidRPr="00BA1B68" w:rsidRDefault="00BA1B68" w:rsidP="00BA1B68">
      <w:pPr>
        <w:widowControl/>
        <w:ind w:firstLine="2835"/>
        <w:jc w:val="both"/>
        <w:rPr>
          <w:rFonts w:ascii="Arial" w:hAnsi="Arial" w:cs="Arial"/>
          <w:color w:val="auto"/>
          <w:spacing w:val="-3"/>
          <w:lang w:val="es-MX"/>
        </w:rPr>
      </w:pPr>
    </w:p>
    <w:p w14:paraId="065B9D9A"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b) Para aquellos clientes cuyo consumo sea superior a 350 kWh promedio mensual e igual o inferior a 500 kWh promedio mensual, corresponderá al precio de nudo promedio de energía del período tarifario </w:t>
      </w:r>
      <w:r w:rsidRPr="00BA1B68">
        <w:rPr>
          <w:rFonts w:ascii="Arial" w:hAnsi="Arial" w:cs="Arial"/>
          <w:color w:val="auto"/>
          <w:spacing w:val="-3"/>
          <w:lang w:val="es-MX"/>
        </w:rPr>
        <w:lastRenderedPageBreak/>
        <w:t>anterior, ajustado por la variación que experimente el Índice de Precios al Consumidor respecto al último período tarifario e incrementado en un 5%. Este valor se denominará “Precio preferente para consumos medianos 2022”.</w:t>
      </w:r>
    </w:p>
    <w:p w14:paraId="03B9CA48" w14:textId="77777777" w:rsidR="00BA1B68" w:rsidRPr="00BA1B68" w:rsidRDefault="00BA1B68" w:rsidP="00BA1B68">
      <w:pPr>
        <w:widowControl/>
        <w:ind w:firstLine="2835"/>
        <w:jc w:val="both"/>
        <w:rPr>
          <w:rFonts w:ascii="Arial" w:hAnsi="Arial" w:cs="Arial"/>
          <w:color w:val="auto"/>
          <w:spacing w:val="-3"/>
          <w:lang w:val="es-MX"/>
        </w:rPr>
      </w:pPr>
    </w:p>
    <w:p w14:paraId="0991DB84"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c) Para aquellos clientes cuyo consumo sea superior a 500 kWh promedio mensual, corresponderá al precio nudo promedio de energía del período tarifario anterior ajustado por la variación que experimente el Índice de Precios al Consumidor respecto al último período tarifario e incrementado en un 15%. Este valor se denominará “Precio de estabilización 2022”.</w:t>
      </w:r>
    </w:p>
    <w:p w14:paraId="3B9F02A3" w14:textId="77777777" w:rsidR="00BA1B68" w:rsidRPr="00BA1B68" w:rsidRDefault="00BA1B68" w:rsidP="00BA1B68">
      <w:pPr>
        <w:widowControl/>
        <w:ind w:firstLine="2835"/>
        <w:jc w:val="both"/>
        <w:rPr>
          <w:rFonts w:ascii="Arial" w:hAnsi="Arial" w:cs="Arial"/>
          <w:color w:val="auto"/>
          <w:spacing w:val="-3"/>
          <w:lang w:val="es-MX"/>
        </w:rPr>
      </w:pPr>
    </w:p>
    <w:p w14:paraId="5E34FD15"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2. Desde que comience a regir el primer periodo tarifario del año 2023 y hasta el término de la vigencia de este mecanismo transitorio de estabilización, los precios de energía y potencia que las concesionarias de servicio público de distribución podrán traspasar a sus clientes regulados serán aquellos definidos en las fijaciones semestrales a que se refiere el artículo 158 de la Ley General de Servicios Eléctricos, considerando las siguientes reglas:</w:t>
      </w:r>
    </w:p>
    <w:p w14:paraId="31DDEE9D" w14:textId="77777777" w:rsidR="00BA1B68" w:rsidRPr="00BA1B68" w:rsidRDefault="00BA1B68" w:rsidP="00BA1B68">
      <w:pPr>
        <w:widowControl/>
        <w:ind w:firstLine="2835"/>
        <w:jc w:val="both"/>
        <w:rPr>
          <w:rFonts w:ascii="Arial" w:hAnsi="Arial" w:cs="Arial"/>
          <w:color w:val="auto"/>
          <w:spacing w:val="-3"/>
          <w:lang w:val="es-MX"/>
        </w:rPr>
      </w:pPr>
    </w:p>
    <w:p w14:paraId="2A17CAAA"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 Para aquellos clientes cuyo consumo promedio mensual sea igual o inferior a 350 kWh, los precios de energía y potencia corresponderán a los del período tarifario anterior para dicho grupo de clientes, ajustado de acuerdo con la variación del Índice de Precios al Consumidor respecto al último período tarifario, más un incremento máximo de 5% en cada fijación tarifaria. Este valor se denominará “Precio preferente para pequeños consumos”.</w:t>
      </w:r>
    </w:p>
    <w:p w14:paraId="6DC69620" w14:textId="77777777" w:rsidR="00BA1B68" w:rsidRPr="00BA1B68" w:rsidRDefault="00BA1B68" w:rsidP="00BA1B68">
      <w:pPr>
        <w:widowControl/>
        <w:ind w:firstLine="2835"/>
        <w:jc w:val="both"/>
        <w:rPr>
          <w:rFonts w:ascii="Arial" w:hAnsi="Arial" w:cs="Arial"/>
          <w:color w:val="auto"/>
          <w:spacing w:val="-3"/>
          <w:lang w:val="es-MX"/>
        </w:rPr>
      </w:pPr>
    </w:p>
    <w:p w14:paraId="767A3691"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El porcentaje de incremento adicional será determinado por la Comisión Nacional de Energía en razón de los saldos proyectados y el periodo de pago restante.</w:t>
      </w:r>
    </w:p>
    <w:p w14:paraId="498C5D13" w14:textId="77777777" w:rsidR="00BA1B68" w:rsidRPr="00BA1B68" w:rsidRDefault="00BA1B68" w:rsidP="00BA1B68">
      <w:pPr>
        <w:widowControl/>
        <w:ind w:firstLine="2835"/>
        <w:jc w:val="both"/>
        <w:rPr>
          <w:rFonts w:ascii="Arial" w:hAnsi="Arial" w:cs="Arial"/>
          <w:color w:val="auto"/>
          <w:spacing w:val="-3"/>
          <w:lang w:val="es-MX"/>
        </w:rPr>
      </w:pPr>
    </w:p>
    <w:p w14:paraId="28DB7A3F"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b) Para aquellos clientes cuyo consumo promedio mensual sea superior a 350 kWh e igual o inferior a 500 kWh, los precios de energía y potencia corresponderán a aquellos establecidos en la fijación de precio de nudo promedio respectiva. No obstante, el precio de energía que las concesionarias de servicio público de distribución podrán traspasar a estos clientes no podrá exceder en más de un 10% al precio del período tarifario anterior ajustado por la variación del Índice de Precios al Consumidor respecto al último período tarifario. Este valor se denominará “Precio preferente para consumos medianos”.</w:t>
      </w:r>
    </w:p>
    <w:p w14:paraId="06ED7C49" w14:textId="77777777" w:rsidR="00BA1B68" w:rsidRPr="00BA1B68" w:rsidRDefault="00BA1B68" w:rsidP="00BA1B68">
      <w:pPr>
        <w:widowControl/>
        <w:ind w:firstLine="2835"/>
        <w:jc w:val="both"/>
        <w:rPr>
          <w:rFonts w:ascii="Arial" w:hAnsi="Arial" w:cs="Arial"/>
          <w:color w:val="auto"/>
          <w:spacing w:val="-3"/>
          <w:lang w:val="es-MX"/>
        </w:rPr>
      </w:pPr>
    </w:p>
    <w:p w14:paraId="5FC5B53D"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c) Para aquellos clientes cuyo consumo promedio mensual sea superior a 500 kWh, los precios de energía y potencia corresponderán a aquellos precios de nudo promedio de la fijación tarifaria respectiva.</w:t>
      </w:r>
    </w:p>
    <w:p w14:paraId="3EC6D242" w14:textId="77777777" w:rsidR="00BA1B68" w:rsidRPr="00BA1B68" w:rsidRDefault="00BA1B68" w:rsidP="00BA1B68">
      <w:pPr>
        <w:widowControl/>
        <w:ind w:firstLine="2835"/>
        <w:jc w:val="both"/>
        <w:rPr>
          <w:rFonts w:ascii="Arial" w:hAnsi="Arial" w:cs="Arial"/>
          <w:color w:val="auto"/>
          <w:spacing w:val="-3"/>
          <w:lang w:val="es-MX"/>
        </w:rPr>
      </w:pPr>
    </w:p>
    <w:p w14:paraId="6C7CF36F"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3. Para efectos de la segmentación a la que se refieren los numerales 1 y 2, la distribuidora deberá identificar el grupo correspondiente a cada cliente, considerando el promedio de sus consumos </w:t>
      </w:r>
      <w:r w:rsidRPr="00BA1B68">
        <w:rPr>
          <w:rFonts w:ascii="Arial" w:hAnsi="Arial" w:cs="Arial"/>
          <w:color w:val="auto"/>
          <w:spacing w:val="-3"/>
          <w:lang w:val="es-MX"/>
        </w:rPr>
        <w:lastRenderedPageBreak/>
        <w:t>mensuales durante un periodo móvil de doce meses anteriores al periodo de facturación para el cual se efectúa la medición. Adicionalmente, para dar cumplimiento a lo dispuesto en dichos numerales se deja sin efecto lo establecido en los numerales 2 y 3 del artículo 1 de la ley N° 21.185.</w:t>
      </w:r>
    </w:p>
    <w:p w14:paraId="1093D1C7" w14:textId="77777777" w:rsidR="00BA1B68" w:rsidRPr="00BA1B68" w:rsidRDefault="00BA1B68" w:rsidP="00BA1B68">
      <w:pPr>
        <w:widowControl/>
        <w:ind w:firstLine="2835"/>
        <w:jc w:val="both"/>
        <w:rPr>
          <w:rFonts w:ascii="Arial" w:hAnsi="Arial" w:cs="Arial"/>
          <w:color w:val="auto"/>
          <w:spacing w:val="-3"/>
          <w:lang w:val="es-MX"/>
        </w:rPr>
      </w:pPr>
    </w:p>
    <w:p w14:paraId="11E37ADD"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4. Para el caso de los sistemas medianos, la componente de energía y potencia será estabilizada y fijada semestralmente de acuerdo a las condiciones definidas en los numerales anteriores y las demás disposiciones de la presente ley.</w:t>
      </w:r>
    </w:p>
    <w:p w14:paraId="5EED3345" w14:textId="77777777" w:rsidR="00BA1B68" w:rsidRPr="00BA1B68" w:rsidRDefault="00BA1B68" w:rsidP="00BA1B68">
      <w:pPr>
        <w:widowControl/>
        <w:ind w:firstLine="2835"/>
        <w:jc w:val="both"/>
        <w:rPr>
          <w:rFonts w:ascii="Arial" w:hAnsi="Arial" w:cs="Arial"/>
          <w:color w:val="auto"/>
          <w:spacing w:val="-3"/>
          <w:lang w:val="es-MX"/>
        </w:rPr>
      </w:pPr>
    </w:p>
    <w:p w14:paraId="4CD4C6BE"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5. No se recalcularán los factores de intensidad para cada comuna y los descuentos según porcentaje de aporte, de conformidad a lo establecido en los incisos cuarto y quinto del artículo 157 de la Ley General de Servicios Eléctricos, manteniendo los mismos establecidos en el informe técnico definitivo que dio origen al decreto 9T, de 30 de mayo de 2022, del Ministerio de Energía.</w:t>
      </w:r>
    </w:p>
    <w:p w14:paraId="19D93759" w14:textId="77777777" w:rsidR="00BA1B68" w:rsidRPr="00BA1B68" w:rsidRDefault="00BA1B68" w:rsidP="00BA1B68">
      <w:pPr>
        <w:widowControl/>
        <w:ind w:firstLine="2835"/>
        <w:jc w:val="both"/>
        <w:rPr>
          <w:rFonts w:ascii="Arial" w:hAnsi="Arial" w:cs="Arial"/>
          <w:color w:val="auto"/>
          <w:spacing w:val="-3"/>
          <w:lang w:val="es-MX"/>
        </w:rPr>
      </w:pPr>
    </w:p>
    <w:p w14:paraId="3D2D2062"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4.- Determinación de beneficios. Respecto de cada cliente, la empresa de distribución deberá determinar el Beneficio a Cliente Final, el que se calculará como la diferencia de valorización de los respectivos consumos entre los precios de nudo promedio correspondientes o del decreto respectivo para el caso de los sistemas medianos y los precios preferentes del artículo 3, según corresponda, cobrados al cliente. Este cálculo será fiscalizado por la Superintendencia de Electricidad y Combustibles, de acuerdo con lo que se establezca en la resolución a la que se refiere el artículo 13.</w:t>
      </w:r>
    </w:p>
    <w:p w14:paraId="07401B48" w14:textId="77777777" w:rsidR="00BA1B68" w:rsidRPr="00BA1B68" w:rsidRDefault="00BA1B68" w:rsidP="00BA1B68">
      <w:pPr>
        <w:widowControl/>
        <w:ind w:firstLine="2835"/>
        <w:jc w:val="both"/>
        <w:rPr>
          <w:rFonts w:ascii="Arial" w:hAnsi="Arial" w:cs="Arial"/>
          <w:color w:val="auto"/>
          <w:spacing w:val="-3"/>
          <w:lang w:val="es-MX"/>
        </w:rPr>
      </w:pPr>
    </w:p>
    <w:p w14:paraId="41635E2A"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Asimismo, se adicionará a la contabilización de los Beneficios a Cliente Final totales de la empresa distribuidora los pagos de los saldos no recaudados del mecanismo de estabilización de precios de la ley N° 21.185 a sus suministradores en el correspondiente período, en conformidad a lo que establezca el respectivo decreto tarifario dictado de acuerdo con el artículo 158 de la Ley General de Servicios Eléctricos.</w:t>
      </w:r>
    </w:p>
    <w:p w14:paraId="1C205643" w14:textId="77777777" w:rsidR="00BA1B68" w:rsidRPr="00BA1B68" w:rsidRDefault="00BA1B68" w:rsidP="00BA1B68">
      <w:pPr>
        <w:widowControl/>
        <w:ind w:firstLine="2835"/>
        <w:jc w:val="both"/>
        <w:rPr>
          <w:rFonts w:ascii="Arial" w:hAnsi="Arial" w:cs="Arial"/>
          <w:color w:val="auto"/>
          <w:spacing w:val="-3"/>
          <w:lang w:val="es-MX"/>
        </w:rPr>
      </w:pPr>
    </w:p>
    <w:p w14:paraId="1F9A1C7D"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 su vez, se podrá adicionar a la contabilización de los Beneficios a Cliente Final totales de la empresa distribuidora los déficits de recaudación del balance de las concesionarias de distribución, determinados en el informe de precio de nudo promedio a que se refiere el artículo 158 de la Ley General de Servicios Eléctricos.</w:t>
      </w:r>
    </w:p>
    <w:p w14:paraId="76439A35" w14:textId="77777777" w:rsidR="00BA1B68" w:rsidRPr="00BA1B68" w:rsidRDefault="00BA1B68" w:rsidP="00BA1B68">
      <w:pPr>
        <w:widowControl/>
        <w:ind w:firstLine="2835"/>
        <w:jc w:val="both"/>
        <w:rPr>
          <w:rFonts w:ascii="Arial" w:hAnsi="Arial" w:cs="Arial"/>
          <w:color w:val="auto"/>
          <w:spacing w:val="-3"/>
          <w:lang w:val="es-MX"/>
        </w:rPr>
      </w:pPr>
    </w:p>
    <w:p w14:paraId="1A7FE94E"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5.- Saldo Final Restante. En el informe a que se refiere el artículo 158 de la Ley General de Servicios Eléctricos, la Comisión Nacional de Energía contabilizará los Beneficios a Cliente Final aplicados por cada empresa distribuidora en las facturaciones mensuales del periodo semestral anterior. El valor acumulado de Beneficios a Cliente Final aplicado por las empresas distribuidoras más los costos financieros indicados en el artículo siguiente será denominado “Saldo Final Restante”. Dicho saldo deberá ser incorporado explícitamente en los decretos tarifarios semestrales respectivos, en su equivalente en dólares de los Estados Unidos de América.</w:t>
      </w:r>
    </w:p>
    <w:p w14:paraId="3826072A" w14:textId="77777777" w:rsidR="00BA1B68" w:rsidRPr="00BA1B68" w:rsidRDefault="00BA1B68" w:rsidP="00BA1B68">
      <w:pPr>
        <w:widowControl/>
        <w:ind w:firstLine="2835"/>
        <w:jc w:val="both"/>
        <w:rPr>
          <w:rFonts w:ascii="Arial" w:hAnsi="Arial" w:cs="Arial"/>
          <w:color w:val="auto"/>
          <w:spacing w:val="-3"/>
          <w:lang w:val="es-MX"/>
        </w:rPr>
      </w:pPr>
    </w:p>
    <w:p w14:paraId="25EDA815"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Artículo 6.- Costos financieros. El Saldo Final Restante considerará una tasa anual de reajuste que deberá ser aprobada por el Ministerio de Hacienda. Podrá ser fijada en dólares de los Estados Unidos de América, y </w:t>
      </w:r>
      <w:r w:rsidRPr="00BA1B68">
        <w:rPr>
          <w:rFonts w:ascii="Arial" w:hAnsi="Arial" w:cs="Arial"/>
          <w:b/>
          <w:bCs/>
          <w:i/>
          <w:iCs/>
          <w:color w:val="auto"/>
          <w:spacing w:val="-3"/>
          <w:lang w:val="es-MX"/>
        </w:rPr>
        <w:t>tendrá como base</w:t>
      </w:r>
      <w:r w:rsidRPr="00BA1B68">
        <w:rPr>
          <w:rFonts w:ascii="Arial" w:hAnsi="Arial" w:cs="Arial"/>
          <w:color w:val="auto"/>
          <w:spacing w:val="-3"/>
          <w:lang w:val="es-MX"/>
        </w:rPr>
        <w:t xml:space="preserve"> la Tasa de Política Monetaria vigente publicada por el Banco Central de Chile, más 25 puntos base. Dicha tasa </w:t>
      </w:r>
      <w:r w:rsidRPr="00BA1B68">
        <w:rPr>
          <w:rFonts w:ascii="Arial" w:hAnsi="Arial" w:cs="Arial"/>
          <w:b/>
          <w:bCs/>
          <w:color w:val="auto"/>
          <w:spacing w:val="-3"/>
          <w:lang w:val="es-MX"/>
        </w:rPr>
        <w:t>deberá</w:t>
      </w:r>
      <w:r w:rsidRPr="00BA1B68">
        <w:rPr>
          <w:rFonts w:ascii="Arial" w:hAnsi="Arial" w:cs="Arial"/>
          <w:color w:val="auto"/>
          <w:spacing w:val="-3"/>
          <w:lang w:val="es-MX"/>
        </w:rPr>
        <w:t xml:space="preserve"> ser ajustada por el Ministerio de Hacienda, de acuerdo con las condiciones de mercado vigentes al momento de la emisión del documento de pago a que se refiere el artículo 8.</w:t>
      </w:r>
    </w:p>
    <w:p w14:paraId="2955EE98" w14:textId="77777777" w:rsidR="00BA1B68" w:rsidRPr="00BA1B68" w:rsidRDefault="00BA1B68" w:rsidP="00BA1B68">
      <w:pPr>
        <w:widowControl/>
        <w:ind w:firstLine="2835"/>
        <w:jc w:val="both"/>
        <w:rPr>
          <w:rFonts w:ascii="Arial" w:hAnsi="Arial" w:cs="Arial"/>
          <w:color w:val="auto"/>
          <w:spacing w:val="-3"/>
          <w:lang w:val="es-MX"/>
        </w:rPr>
      </w:pPr>
    </w:p>
    <w:p w14:paraId="60AF0333"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Los costos operacionales y transaccionales que se originen con objeto de la administración del MPC serán imputados al presupuesto anual del Coordinador Independiente del Sistema Eléctrico Nacional y deberán ser previamente autorizados por la Comisión Nacional de Energía.</w:t>
      </w:r>
    </w:p>
    <w:p w14:paraId="351AAE65" w14:textId="77777777" w:rsidR="00BA1B68" w:rsidRPr="00BA1B68" w:rsidRDefault="00BA1B68" w:rsidP="00BA1B68">
      <w:pPr>
        <w:widowControl/>
        <w:ind w:firstLine="2835"/>
        <w:jc w:val="both"/>
        <w:rPr>
          <w:rFonts w:ascii="Arial" w:hAnsi="Arial" w:cs="Arial"/>
          <w:color w:val="auto"/>
          <w:spacing w:val="-3"/>
          <w:lang w:val="es-MX"/>
        </w:rPr>
      </w:pPr>
    </w:p>
    <w:p w14:paraId="5BA11DA0"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7.- Pago al suministrador. A partir de la publicación de la próxima fijación semestral a que se refiere el artículo 158 de la Ley General de Servicios Eléctricos y hasta el término de la vigencia del mecanismo de estabilización establecido en esta ley, las concesionarias de servicio público de distribución pagarán a sus suministradores la cifra que resulte de descontar de los consumos mensuales de energía, valorizados a los precios de los contratos o del decreto respectivo para el caso de los sistemas medianos, la totalidad de los Beneficios a Cliente Final contabilizados conforme a los numerales 1 y 2 de artículo 3, según corresponda. Sin perjuicio de lo anterior, las distribuidoras informarán el valor neto del saldo restante al Coordinador Independiente del Sistema Eléctrico Nacional, quien lo imputará al MPC.</w:t>
      </w:r>
    </w:p>
    <w:p w14:paraId="4EFA6129" w14:textId="77777777" w:rsidR="00BA1B68" w:rsidRPr="00BA1B68" w:rsidRDefault="00BA1B68" w:rsidP="00BA1B68">
      <w:pPr>
        <w:widowControl/>
        <w:ind w:firstLine="2835"/>
        <w:jc w:val="both"/>
        <w:rPr>
          <w:rFonts w:ascii="Arial" w:hAnsi="Arial" w:cs="Arial"/>
          <w:color w:val="auto"/>
          <w:spacing w:val="-3"/>
          <w:lang w:val="es-MX"/>
        </w:rPr>
      </w:pPr>
    </w:p>
    <w:p w14:paraId="766E3A28"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La diferencia que se produzca entre la facturación de la empresa distribuidora y el monto a pagar al suministrador será parte del Saldo Final Restante a que se refiere el artículo 5, </w:t>
      </w:r>
      <w:r w:rsidRPr="00BA1B68">
        <w:rPr>
          <w:rFonts w:ascii="Arial" w:hAnsi="Arial" w:cs="Arial"/>
          <w:b/>
          <w:bCs/>
          <w:color w:val="auto"/>
          <w:spacing w:val="-3"/>
          <w:lang w:val="es-ES_tradnl"/>
        </w:rPr>
        <w:t>y deberá ser pagado por la Tesorería General de la República, con cargo a los recursos del Fondo de Estabilización de Tarifas creado a través del artículo 1 de esta ley,</w:t>
      </w:r>
      <w:r w:rsidRPr="00BA1B68">
        <w:rPr>
          <w:rFonts w:ascii="Arial" w:hAnsi="Arial" w:cs="Arial"/>
          <w:color w:val="auto"/>
          <w:spacing w:val="-3"/>
          <w:lang w:val="es-ES_tradnl"/>
        </w:rPr>
        <w:t xml:space="preserve"> </w:t>
      </w:r>
      <w:r w:rsidRPr="00BA1B68">
        <w:rPr>
          <w:rFonts w:ascii="Arial" w:hAnsi="Arial" w:cs="Arial"/>
          <w:color w:val="auto"/>
          <w:spacing w:val="-3"/>
          <w:lang w:val="es-MX"/>
        </w:rPr>
        <w:t>al suministrador o al portador del documento de pago que emita el</w:t>
      </w:r>
      <w:r w:rsidRPr="00BA1B68">
        <w:rPr>
          <w:rFonts w:ascii="Arial" w:hAnsi="Arial" w:cs="Arial"/>
          <w:color w:val="auto"/>
          <w:spacing w:val="-3"/>
          <w:lang w:val="es-ES_tradnl"/>
        </w:rPr>
        <w:t xml:space="preserve"> </w:t>
      </w:r>
      <w:r w:rsidRPr="00BA1B68">
        <w:rPr>
          <w:rFonts w:ascii="Arial" w:hAnsi="Arial" w:cs="Arial"/>
          <w:b/>
          <w:bCs/>
          <w:color w:val="auto"/>
          <w:spacing w:val="-3"/>
          <w:lang w:val="es-ES_tradnl"/>
        </w:rPr>
        <w:t>Ministerio de Hacienda</w:t>
      </w:r>
      <w:r w:rsidRPr="00BA1B68">
        <w:rPr>
          <w:rFonts w:ascii="Arial" w:hAnsi="Arial" w:cs="Arial"/>
          <w:color w:val="auto"/>
          <w:spacing w:val="-3"/>
          <w:lang w:val="es-MX"/>
        </w:rPr>
        <w:t>, de conformidad con lo establecido en el artículo 8.</w:t>
      </w:r>
    </w:p>
    <w:p w14:paraId="7DBA0FAE" w14:textId="77777777" w:rsidR="00BA1B68" w:rsidRPr="00BA1B68" w:rsidRDefault="00BA1B68" w:rsidP="00BA1B68">
      <w:pPr>
        <w:widowControl/>
        <w:ind w:firstLine="2835"/>
        <w:jc w:val="both"/>
        <w:rPr>
          <w:rFonts w:ascii="Arial" w:hAnsi="Arial" w:cs="Arial"/>
          <w:color w:val="auto"/>
          <w:spacing w:val="-3"/>
          <w:lang w:val="es-MX"/>
        </w:rPr>
      </w:pPr>
    </w:p>
    <w:p w14:paraId="65F88FDA"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8.- Documentos de cobro, pago y contabilización. Para efectos de contabilizar y recaudar el pago total efectuado a las empresas suministradoras, respetando sus condiciones contractuales respectivas o las del decreto respectivo para el caso de los sistemas medianos, las empresas suministradoras deberán emitir los siguientes dos documentos de cobro:</w:t>
      </w:r>
    </w:p>
    <w:p w14:paraId="0BB391F7" w14:textId="77777777" w:rsidR="00BA1B68" w:rsidRPr="00BA1B68" w:rsidRDefault="00BA1B68" w:rsidP="00BA1B68">
      <w:pPr>
        <w:widowControl/>
        <w:ind w:firstLine="2835"/>
        <w:jc w:val="both"/>
        <w:rPr>
          <w:rFonts w:ascii="Arial" w:hAnsi="Arial" w:cs="Arial"/>
          <w:color w:val="auto"/>
          <w:spacing w:val="-3"/>
          <w:lang w:val="es-MX"/>
        </w:rPr>
      </w:pPr>
    </w:p>
    <w:p w14:paraId="02F35633"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1. El primer documento será emitido a la empresa distribuidora y corresponderá al consumo mensual, valorizado al precio del contrato respectivo, de conformidad con el artículo 158 de la Ley General de Servicios Eléctricos, descontada la proporción del Beneficio a Cliente Final total. La proporción de los Beneficios a Cliente Final será asignada a cada contrato a </w:t>
      </w:r>
      <w:r w:rsidRPr="00BA1B68">
        <w:rPr>
          <w:rFonts w:ascii="Arial" w:hAnsi="Arial" w:cs="Arial"/>
          <w:color w:val="auto"/>
          <w:spacing w:val="-3"/>
          <w:lang w:val="es-MX"/>
        </w:rPr>
        <w:lastRenderedPageBreak/>
        <w:t>prorrata de la energía correspondiente a ese periodo de facturación, valorizados al precio del contrato.</w:t>
      </w:r>
    </w:p>
    <w:p w14:paraId="4C3E8F1C" w14:textId="77777777" w:rsidR="00BA1B68" w:rsidRPr="00BA1B68" w:rsidRDefault="00BA1B68" w:rsidP="00BA1B68">
      <w:pPr>
        <w:widowControl/>
        <w:ind w:firstLine="2835"/>
        <w:jc w:val="both"/>
        <w:rPr>
          <w:rFonts w:ascii="Arial" w:hAnsi="Arial" w:cs="Arial"/>
          <w:color w:val="auto"/>
          <w:spacing w:val="-3"/>
          <w:lang w:val="es-MX"/>
        </w:rPr>
      </w:pPr>
    </w:p>
    <w:p w14:paraId="170501F0"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2. El segundo documento será emitido al Coordinador Independiente del Sistema Eléctrico Nacional, y corresponderá a la prorrata del Beneficio a Cliente Final asignado al suministrador respectivo, indicado en el numeral 1 anterior.</w:t>
      </w:r>
    </w:p>
    <w:p w14:paraId="362819B9" w14:textId="77777777" w:rsidR="00BA1B68" w:rsidRPr="00BA1B68" w:rsidRDefault="00BA1B68" w:rsidP="00BA1B68">
      <w:pPr>
        <w:widowControl/>
        <w:ind w:firstLine="2835"/>
        <w:jc w:val="both"/>
        <w:rPr>
          <w:rFonts w:ascii="Arial" w:hAnsi="Arial" w:cs="Arial"/>
          <w:color w:val="auto"/>
          <w:spacing w:val="-3"/>
          <w:lang w:val="es-MX"/>
        </w:rPr>
      </w:pPr>
    </w:p>
    <w:p w14:paraId="3B6F9743"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Una vez que el Coordinador verifique que los datos contenidos en el documento de cobro referido en el numeral 2 del inciso anterior son correctos de conformidad con lo establecido en el balance de transferencias del periodo respectivo, informará mensualmente al Ministerio de Hacienda, quien </w:t>
      </w:r>
      <w:r w:rsidRPr="00BA1B68">
        <w:rPr>
          <w:rFonts w:ascii="Arial" w:hAnsi="Arial" w:cs="Arial"/>
          <w:b/>
          <w:bCs/>
          <w:color w:val="auto"/>
          <w:spacing w:val="-3"/>
          <w:lang w:val="es-ES_tradnl"/>
        </w:rPr>
        <w:t xml:space="preserve">emitirá un título de crédito transferible a la orden, en adelante documento de pago, </w:t>
      </w:r>
      <w:r w:rsidRPr="00BA1B68">
        <w:rPr>
          <w:rFonts w:ascii="Arial" w:hAnsi="Arial" w:cs="Arial"/>
          <w:color w:val="auto"/>
          <w:spacing w:val="-3"/>
          <w:lang w:val="es-MX"/>
        </w:rPr>
        <w:t xml:space="preserve">que permitirá a su portador cobrar la restitución del monto adeudado reconocido en el referido documento en la fecha que en él se establezca, la cual no podrá ser posterior al 31 de diciembre de 2032. Sin perjuicio de lo anterior, la fecha será determinada por el Ministerio de Hacienda en conjunto con la Comisión Nacional de Energía considerando las proyecciones de recaudación, los saldos proyectados y el periodo de pago restante. El documento de pago será emitido, en su equivalente en dólares de los Estados Unidos de América, por el Ministerio de Hacienda </w:t>
      </w:r>
      <w:r w:rsidRPr="00BA1B68">
        <w:rPr>
          <w:rFonts w:ascii="Arial" w:hAnsi="Arial" w:cs="Arial"/>
          <w:b/>
          <w:bCs/>
          <w:color w:val="auto"/>
          <w:spacing w:val="-3"/>
          <w:lang w:val="es-ES_tradnl"/>
        </w:rPr>
        <w:t xml:space="preserve">mensualmente, durante todos los años </w:t>
      </w:r>
      <w:r w:rsidRPr="00BA1B68">
        <w:rPr>
          <w:rFonts w:ascii="Arial" w:hAnsi="Arial" w:cs="Arial"/>
          <w:color w:val="auto"/>
          <w:spacing w:val="-3"/>
          <w:lang w:val="es-MX"/>
        </w:rPr>
        <w:t>en que opere el mecanismo, considerando la información mensual remitida por el Coordinador Independiente del Sistema Eléctrico Nacional, y la garantía a la que se refiere el artículo 12.</w:t>
      </w:r>
    </w:p>
    <w:p w14:paraId="430AC300" w14:textId="77777777" w:rsidR="00BA1B68" w:rsidRPr="00BA1B68" w:rsidRDefault="00BA1B68" w:rsidP="00BA1B68">
      <w:pPr>
        <w:widowControl/>
        <w:ind w:firstLine="2835"/>
        <w:jc w:val="both"/>
        <w:rPr>
          <w:rFonts w:ascii="Arial" w:hAnsi="Arial" w:cs="Arial"/>
          <w:color w:val="auto"/>
          <w:spacing w:val="-3"/>
          <w:lang w:val="es-MX"/>
        </w:rPr>
      </w:pPr>
    </w:p>
    <w:p w14:paraId="0EE7B2CA"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Las características del documento de pago serán definidas en la resolución a la que se refiere el artículo 13 ajustándose a lo establecido en la ley N° 18.045</w:t>
      </w:r>
      <w:r w:rsidRPr="00BA1B68">
        <w:rPr>
          <w:rFonts w:ascii="Arial" w:hAnsi="Arial" w:cs="Arial"/>
          <w:b/>
          <w:bCs/>
          <w:color w:val="auto"/>
          <w:spacing w:val="-3"/>
          <w:lang w:val="es-ES_tradnl"/>
        </w:rPr>
        <w:t>, en lo que correspondiera</w:t>
      </w:r>
      <w:r w:rsidRPr="00BA1B68">
        <w:rPr>
          <w:rFonts w:ascii="Arial" w:hAnsi="Arial" w:cs="Arial"/>
          <w:color w:val="auto"/>
          <w:spacing w:val="-3"/>
          <w:lang w:val="es-MX"/>
        </w:rPr>
        <w:t>.</w:t>
      </w:r>
    </w:p>
    <w:p w14:paraId="69C2B66A" w14:textId="77777777" w:rsidR="00BA1B68" w:rsidRPr="00BA1B68" w:rsidRDefault="00BA1B68" w:rsidP="00BA1B68">
      <w:pPr>
        <w:widowControl/>
        <w:ind w:firstLine="2835"/>
        <w:jc w:val="both"/>
        <w:rPr>
          <w:rFonts w:ascii="Arial" w:hAnsi="Arial" w:cs="Arial"/>
          <w:color w:val="auto"/>
          <w:spacing w:val="-3"/>
          <w:lang w:val="es-MX"/>
        </w:rPr>
      </w:pPr>
    </w:p>
    <w:p w14:paraId="6DDCE1D6"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Quien liquide el documento de pago emitido por el Ministerio de Hacienda será considerado como agente recaudador del Impuesto al Valor Agregado, y podrá cobrar al Coordinador el valor neto más Impuesto al Valor Agregado correspondiente.</w:t>
      </w:r>
    </w:p>
    <w:p w14:paraId="4DD0CD12" w14:textId="77777777" w:rsidR="00BA1B68" w:rsidRPr="00BA1B68" w:rsidRDefault="00BA1B68" w:rsidP="00BA1B68">
      <w:pPr>
        <w:widowControl/>
        <w:ind w:firstLine="2835"/>
        <w:jc w:val="both"/>
        <w:rPr>
          <w:rFonts w:ascii="Arial" w:hAnsi="Arial" w:cs="Arial"/>
          <w:color w:val="auto"/>
          <w:spacing w:val="-3"/>
          <w:lang w:val="es-MX"/>
        </w:rPr>
      </w:pPr>
    </w:p>
    <w:p w14:paraId="5E580EF8"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El presente mecanismo sólo será aplicable a aquellos contratos cuyo suministro haya iniciado antes del año 2021.</w:t>
      </w:r>
    </w:p>
    <w:p w14:paraId="73431B5B" w14:textId="77777777" w:rsidR="00BA1B68" w:rsidRPr="00BA1B68" w:rsidRDefault="00BA1B68" w:rsidP="00BA1B68">
      <w:pPr>
        <w:widowControl/>
        <w:ind w:firstLine="2835"/>
        <w:jc w:val="both"/>
        <w:rPr>
          <w:rFonts w:ascii="Arial" w:hAnsi="Arial" w:cs="Arial"/>
          <w:color w:val="auto"/>
          <w:spacing w:val="-3"/>
          <w:lang w:val="es-MX"/>
        </w:rPr>
      </w:pPr>
    </w:p>
    <w:p w14:paraId="707D5509"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9.- Cargos MPC. Para extinguir el Saldo Final Restante progresivamente, las fijaciones a que se refiere el artículo 158 de la Ley General de Servicios Eléctricos podrán determinar cargos o abonos adicionales que deberán ser soportados por los clientes sometidos a regulación de precios, denominados “cargos MPC”, sin perjuicio de la estabilización de precios señalada en el artículo 3. Dichos cargos o abonos deberán diferenciarse y construirse de manera progresiva por grupo de clientes, considerando además los saldos proyectados y el periodo de pago restante.</w:t>
      </w:r>
    </w:p>
    <w:p w14:paraId="13343887" w14:textId="77777777" w:rsidR="00BA1B68" w:rsidRPr="00BA1B68" w:rsidRDefault="00BA1B68" w:rsidP="00BA1B68">
      <w:pPr>
        <w:widowControl/>
        <w:ind w:firstLine="2835"/>
        <w:jc w:val="both"/>
        <w:rPr>
          <w:rFonts w:ascii="Arial" w:hAnsi="Arial" w:cs="Arial"/>
          <w:color w:val="auto"/>
          <w:spacing w:val="-3"/>
          <w:lang w:val="es-MX"/>
        </w:rPr>
      </w:pPr>
    </w:p>
    <w:p w14:paraId="55694911"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Con todo, el Precio preferente para pequeños consumos más el cargo MPC respectivo no podrá ser superior al Precio </w:t>
      </w:r>
      <w:r w:rsidRPr="00BA1B68">
        <w:rPr>
          <w:rFonts w:ascii="Arial" w:hAnsi="Arial" w:cs="Arial"/>
          <w:color w:val="auto"/>
          <w:spacing w:val="-3"/>
          <w:lang w:val="es-MX"/>
        </w:rPr>
        <w:lastRenderedPageBreak/>
        <w:t>preferente para consumos medianos ni otros clientes regulados más su respectivo cargo MPC.</w:t>
      </w:r>
    </w:p>
    <w:p w14:paraId="4324E997" w14:textId="77777777" w:rsidR="00BA1B68" w:rsidRPr="00BA1B68" w:rsidRDefault="00BA1B68" w:rsidP="00BA1B68">
      <w:pPr>
        <w:widowControl/>
        <w:ind w:firstLine="2835"/>
        <w:jc w:val="both"/>
        <w:rPr>
          <w:rFonts w:ascii="Arial" w:hAnsi="Arial" w:cs="Arial"/>
          <w:color w:val="auto"/>
          <w:spacing w:val="-3"/>
          <w:lang w:val="es-MX"/>
        </w:rPr>
      </w:pPr>
    </w:p>
    <w:p w14:paraId="7A222C94"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Adicionalmente, los cargos MPC deberán ser imputados prioritariamente al pago de los saldos no recaudados del mecanismo de estabilización de precios de la ley N° 21.185 por parte de las concesionarias de servicio público de distribución, en conformidad a lo que establezca el respectivo decreto tarifario dictado en conformidad con el artículo 158 de la Ley General de Servicios Eléctricos.</w:t>
      </w:r>
    </w:p>
    <w:p w14:paraId="0C152B18" w14:textId="77777777" w:rsidR="00BA1B68" w:rsidRPr="00BA1B68" w:rsidRDefault="00BA1B68" w:rsidP="00BA1B68">
      <w:pPr>
        <w:widowControl/>
        <w:ind w:firstLine="2835"/>
        <w:jc w:val="both"/>
        <w:rPr>
          <w:rFonts w:ascii="Arial" w:hAnsi="Arial" w:cs="Arial"/>
          <w:color w:val="auto"/>
          <w:spacing w:val="-3"/>
          <w:lang w:val="es-MX"/>
        </w:rPr>
      </w:pPr>
    </w:p>
    <w:p w14:paraId="2322FEFA"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Artículo 10.- Obligación de las empresas de distribución. Las concesionarias de distribución deberán transferir el monto de dinero recaudado con ocasión del cobro del cargo MPC </w:t>
      </w:r>
      <w:r w:rsidRPr="00BA1B68">
        <w:rPr>
          <w:rFonts w:ascii="Arial" w:hAnsi="Arial" w:cs="Arial"/>
          <w:b/>
          <w:bCs/>
          <w:color w:val="auto"/>
          <w:spacing w:val="-3"/>
          <w:lang w:val="es-ES_tradnl"/>
        </w:rPr>
        <w:t>a la Tesorería General de la República</w:t>
      </w:r>
      <w:r w:rsidRPr="00BA1B68">
        <w:rPr>
          <w:rFonts w:ascii="Arial" w:hAnsi="Arial" w:cs="Arial"/>
          <w:color w:val="auto"/>
          <w:spacing w:val="-3"/>
          <w:lang w:val="es-MX"/>
        </w:rPr>
        <w:t>, más el Impuesto al Valor Agregado correspondiente, quien llevará contabilidad independiente de los mismos e informará mensualmente a la Comisión Nacional de Energía del monto recaudado para que ésta lo incluya en el informe preliminar de precio de nudo promedio al que se refiere el artículo 158 de la Ley General de Servicios Eléctricos.</w:t>
      </w:r>
      <w:r w:rsidRPr="00BA1B68">
        <w:rPr>
          <w:rFonts w:ascii="Arial" w:hAnsi="Arial" w:cs="Arial"/>
          <w:color w:val="auto"/>
          <w:spacing w:val="-3"/>
          <w:lang w:val="es-ES_tradnl"/>
        </w:rPr>
        <w:t xml:space="preserve"> </w:t>
      </w:r>
      <w:r w:rsidRPr="00BA1B68">
        <w:rPr>
          <w:rFonts w:ascii="Arial" w:hAnsi="Arial" w:cs="Arial"/>
          <w:b/>
          <w:bCs/>
          <w:color w:val="auto"/>
          <w:spacing w:val="-3"/>
          <w:lang w:val="es-ES_tradnl"/>
        </w:rPr>
        <w:t>La Tesorería General de la República</w:t>
      </w:r>
      <w:r w:rsidRPr="00BA1B68">
        <w:rPr>
          <w:rFonts w:ascii="Arial" w:hAnsi="Arial" w:cs="Arial"/>
          <w:color w:val="auto"/>
          <w:spacing w:val="-3"/>
          <w:lang w:val="es-MX"/>
        </w:rPr>
        <w:t xml:space="preserve"> deberá realizar los pagos correspondientes al portador del documento de pago emitido en conformidad con lo establecido en el artículo 8. Dichas transferencias se realizarán en la fecha que el documento de pago establezca, y serán contabilizadas como descuentos al Saldo Final Restante, de acuerdo a lo dispuesto en el artículo 5.</w:t>
      </w:r>
    </w:p>
    <w:p w14:paraId="109C8CB2" w14:textId="77777777" w:rsidR="00BA1B68" w:rsidRPr="00BA1B68" w:rsidRDefault="00BA1B68" w:rsidP="00BA1B68">
      <w:pPr>
        <w:widowControl/>
        <w:ind w:firstLine="2835"/>
        <w:jc w:val="both"/>
        <w:rPr>
          <w:rFonts w:ascii="Arial" w:hAnsi="Arial" w:cs="Arial"/>
          <w:color w:val="auto"/>
          <w:spacing w:val="-3"/>
          <w:lang w:val="es-MX"/>
        </w:rPr>
      </w:pPr>
    </w:p>
    <w:p w14:paraId="60CE5444"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11.- Decretos tarifarios. Será obligación del Ministerio de Energía, previo informe de la Comisión Nacional de Energía, establecer en los decretos de fijación de precios semestrales a que se refiere el artículo 158 de la Ley General de Servicios Eléctricos y en los decretos de peajes de distribución, los cargos a los que se refiere el artículo 9 que permitan extinguir el Saldo Final Restante durante el período de vigencia del MPC.</w:t>
      </w:r>
    </w:p>
    <w:p w14:paraId="6683991B" w14:textId="77777777" w:rsidR="00BA1B68" w:rsidRPr="00BA1B68" w:rsidRDefault="00BA1B68" w:rsidP="00BA1B68">
      <w:pPr>
        <w:widowControl/>
        <w:ind w:firstLine="2835"/>
        <w:jc w:val="both"/>
        <w:rPr>
          <w:rFonts w:ascii="Arial" w:hAnsi="Arial" w:cs="Arial"/>
          <w:color w:val="auto"/>
          <w:spacing w:val="-3"/>
          <w:lang w:val="es-MX"/>
        </w:rPr>
      </w:pPr>
    </w:p>
    <w:p w14:paraId="619589EE"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12.- Garantía para pago del Saldo Final Restante reconocido en los decretos tarifarios a los que se refiere el artículo 158 de la Ley General de Servicios Eléctricos. La restitución del Saldo Final Restante por parte de los clientes regulados al portador del documento de pago emitido por el Coordinador de acuerdo a lo establecido en el artículo 8 contará con la garantía del Fisco, la que será determinada de manera semestral por el Ministerio de Hacienda, mediante decreto dictado bajo la fórmula “por orden del Presidente de la República”.</w:t>
      </w:r>
    </w:p>
    <w:p w14:paraId="40D96998" w14:textId="77777777" w:rsidR="00BA1B68" w:rsidRPr="00BA1B68" w:rsidRDefault="00BA1B68" w:rsidP="00BA1B68">
      <w:pPr>
        <w:widowControl/>
        <w:ind w:firstLine="2835"/>
        <w:jc w:val="both"/>
        <w:rPr>
          <w:rFonts w:ascii="Arial" w:hAnsi="Arial" w:cs="Arial"/>
          <w:color w:val="auto"/>
          <w:spacing w:val="-3"/>
          <w:lang w:val="es-MX"/>
        </w:rPr>
      </w:pPr>
    </w:p>
    <w:p w14:paraId="6FB4C8E7"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Artículo 13.- Implementación del MPC. La Comisión Nacional de Energía mediante resolución exenta, que deberá ser visada por la Dirección de Presupuestos, establecerá las reglas necesarias para la implementación del Mecanismo de Protección al </w:t>
      </w:r>
      <w:r w:rsidRPr="00BA1B68">
        <w:rPr>
          <w:rFonts w:ascii="Arial" w:hAnsi="Arial" w:cs="Arial"/>
          <w:b/>
          <w:bCs/>
          <w:color w:val="auto"/>
          <w:spacing w:val="-3"/>
          <w:lang w:val="es-MX"/>
        </w:rPr>
        <w:t>Cliente</w:t>
      </w:r>
      <w:r w:rsidRPr="00BA1B68">
        <w:rPr>
          <w:rFonts w:ascii="Arial" w:hAnsi="Arial" w:cs="Arial"/>
          <w:color w:val="auto"/>
          <w:spacing w:val="-3"/>
          <w:lang w:val="es-MX"/>
        </w:rPr>
        <w:t>, de manera coordinada y complementaria con el mecanismo de estabilización establecido en la ley N° 21.185 y en concordancia con los principios dispuestos en el artículo 2 de la referida ley.</w:t>
      </w:r>
    </w:p>
    <w:p w14:paraId="058C3A36" w14:textId="77777777" w:rsidR="00BA1B68" w:rsidRPr="00BA1B68" w:rsidRDefault="00BA1B68" w:rsidP="00BA1B68">
      <w:pPr>
        <w:widowControl/>
        <w:ind w:firstLine="2835"/>
        <w:jc w:val="both"/>
        <w:rPr>
          <w:rFonts w:ascii="Arial" w:hAnsi="Arial" w:cs="Arial"/>
          <w:color w:val="auto"/>
          <w:spacing w:val="-3"/>
          <w:lang w:val="es-MX"/>
        </w:rPr>
      </w:pPr>
    </w:p>
    <w:p w14:paraId="6FA1D97E"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lastRenderedPageBreak/>
        <w:t>Asimismo, el Coordinador, en uso de las facultades establecidas en el artículo 72-4 de la Ley General de Servicios Eléctricos, establecerá un procedimiento interno que determine los requerimientos de detalle que sean necesarios para el adecuado cumplimiento y ejecución de las funciones establecidas en la presente ley, en concordancia con lo que establezca la resolución referida en el inciso anterior.</w:t>
      </w:r>
    </w:p>
    <w:p w14:paraId="2F21B999" w14:textId="77777777" w:rsidR="00BA1B68" w:rsidRPr="00BA1B68" w:rsidRDefault="00BA1B68" w:rsidP="00BA1B68">
      <w:pPr>
        <w:widowControl/>
        <w:ind w:firstLine="2835"/>
        <w:jc w:val="both"/>
        <w:rPr>
          <w:rFonts w:ascii="Arial" w:hAnsi="Arial" w:cs="Arial"/>
          <w:color w:val="auto"/>
          <w:spacing w:val="-3"/>
          <w:lang w:val="es-MX"/>
        </w:rPr>
      </w:pPr>
    </w:p>
    <w:p w14:paraId="3BDA021E"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14.- Contabilización de saldos. Las diferencias de facturación no recaudadas y que se originen con posterioridad a la acumulación del saldo no recaudado de 1.350 millones de dólares de los Estados Unidos de América, conforme a lo establecido en el numeral 4 del artículo 1 de la ley N° 21.185, serán contabilizadas de manera separada, de conformidad a las disposiciones de la presente ley.</w:t>
      </w:r>
    </w:p>
    <w:p w14:paraId="35900314" w14:textId="77777777" w:rsidR="00BA1B68" w:rsidRPr="00BA1B68" w:rsidRDefault="00BA1B68" w:rsidP="00BA1B68">
      <w:pPr>
        <w:widowControl/>
        <w:ind w:firstLine="2835"/>
        <w:jc w:val="both"/>
        <w:rPr>
          <w:rFonts w:ascii="Arial" w:hAnsi="Arial" w:cs="Arial"/>
          <w:color w:val="auto"/>
          <w:spacing w:val="-3"/>
          <w:lang w:val="es-MX"/>
        </w:rPr>
      </w:pPr>
    </w:p>
    <w:p w14:paraId="70D2E95C"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15.- Cambio de régimen. Los clientes sometidos a regulación de precios que opten por cambiar al régimen de precios libres, a partir de la vigencia de esta ley y hasta el término del mecanismo de estabilización en ella establecido, deberán participar de este mecanismo de estabilización en igualdad de condiciones con el resto de los clientes regulados y en igualdad de condiciones entre tales clientes libres, a través de una componente específica que se adicionará al peaje de distribución conforme lo determine la Comisión Nacional de Energía por resolución exenta.</w:t>
      </w:r>
    </w:p>
    <w:p w14:paraId="664F591E" w14:textId="77777777" w:rsidR="00BA1B68" w:rsidRPr="00BA1B68" w:rsidRDefault="00BA1B68" w:rsidP="00BA1B68">
      <w:pPr>
        <w:widowControl/>
        <w:ind w:firstLine="2835"/>
        <w:jc w:val="both"/>
        <w:rPr>
          <w:rFonts w:ascii="Arial" w:hAnsi="Arial" w:cs="Arial"/>
          <w:color w:val="auto"/>
          <w:spacing w:val="-3"/>
          <w:lang w:val="es-MX"/>
        </w:rPr>
      </w:pPr>
    </w:p>
    <w:p w14:paraId="0D1AC6EB"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Artículo 16.- Exenciones. Estarán exentos de pagar el cargo al que se refiere el inciso sexto del artículo 212-13 de la Ley General de Servicios Eléctricos, aquellos clientes que acrediten ser micro y pequeñas empresas de acuerdo con lo establecido en el artículo segundo de la ley N° 20.416 y tengan un promedio de consumo mensual, en los últimos 12 meses, de hasta 1.000 kWh.</w:t>
      </w:r>
    </w:p>
    <w:p w14:paraId="574DD1E1" w14:textId="77777777" w:rsidR="00BA1B68" w:rsidRPr="00BA1B68" w:rsidRDefault="00BA1B68" w:rsidP="00BA1B68">
      <w:pPr>
        <w:widowControl/>
        <w:ind w:firstLine="2835"/>
        <w:jc w:val="both"/>
        <w:rPr>
          <w:rFonts w:ascii="Arial" w:hAnsi="Arial" w:cs="Arial"/>
          <w:b/>
          <w:bCs/>
          <w:color w:val="auto"/>
          <w:spacing w:val="-3"/>
          <w:lang w:val="es-ES_tradnl"/>
        </w:rPr>
      </w:pPr>
    </w:p>
    <w:p w14:paraId="5F797A88"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Para impetrar la exención a que se refiere este artículo, las micro y pequeñas empresas deberán acreditar su condición de tales y el nivel promedio de consumo, en la forma, plazo y sujetándose al procedimiento, que se establezca, mediante resolución exenta de la Comisión Nacional de Energía.</w:t>
      </w:r>
    </w:p>
    <w:p w14:paraId="525E8C6C" w14:textId="77777777" w:rsidR="00BA1B68" w:rsidRPr="00BA1B68" w:rsidRDefault="00BA1B68" w:rsidP="00BA1B68">
      <w:pPr>
        <w:widowControl/>
        <w:ind w:firstLine="2835"/>
        <w:jc w:val="both"/>
        <w:rPr>
          <w:rFonts w:ascii="Arial" w:hAnsi="Arial" w:cs="Arial"/>
          <w:b/>
          <w:bCs/>
          <w:color w:val="auto"/>
          <w:spacing w:val="-3"/>
          <w:lang w:val="es-ES_tradnl"/>
        </w:rPr>
      </w:pPr>
    </w:p>
    <w:p w14:paraId="103DDCFC"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Acreditada la procedencia de los requisitos, en los términos que establezca la resolución a que se refiere el inciso precedente, la empresa de distribución deberá exceptuar del cobro a que se refiere el inciso primero.</w:t>
      </w:r>
    </w:p>
    <w:p w14:paraId="3053698B" w14:textId="77777777" w:rsidR="00BA1B68" w:rsidRPr="00BA1B68" w:rsidRDefault="00BA1B68" w:rsidP="00BA1B68">
      <w:pPr>
        <w:widowControl/>
        <w:ind w:firstLine="2835"/>
        <w:jc w:val="both"/>
        <w:rPr>
          <w:rFonts w:ascii="Arial" w:hAnsi="Arial" w:cs="Arial"/>
          <w:b/>
          <w:bCs/>
          <w:color w:val="auto"/>
          <w:spacing w:val="-3"/>
          <w:lang w:val="es-ES_tradnl"/>
        </w:rPr>
      </w:pPr>
    </w:p>
    <w:p w14:paraId="0B04C39B"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Dicha exención estará vigente mientras la empresa mantenga los requisitos exigidos en el presente artículo, correspondiéndole a la empresa distribuidora verificarlos, en la periodicidad que establezca la resolución de la Comisión Nacional de Energía, pudiendo solicitar la información que dicho instrumento establezca de manera actualizada.</w:t>
      </w:r>
    </w:p>
    <w:p w14:paraId="50D0B712" w14:textId="77777777" w:rsidR="00BA1B68" w:rsidRPr="00BA1B68" w:rsidRDefault="00BA1B68" w:rsidP="00BA1B68">
      <w:pPr>
        <w:widowControl/>
        <w:ind w:firstLine="2835"/>
        <w:jc w:val="both"/>
        <w:rPr>
          <w:rFonts w:ascii="Arial" w:hAnsi="Arial" w:cs="Arial"/>
          <w:b/>
          <w:bCs/>
          <w:color w:val="auto"/>
          <w:spacing w:val="-3"/>
          <w:lang w:val="es-ES_tradnl"/>
        </w:rPr>
      </w:pPr>
    </w:p>
    <w:p w14:paraId="720C1C5B"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b/>
          <w:bCs/>
          <w:color w:val="auto"/>
          <w:spacing w:val="-3"/>
          <w:lang w:val="es-ES_tradnl"/>
        </w:rPr>
        <w:lastRenderedPageBreak/>
        <w:t>La Comisión Nacional de Energía llevará un catastro actualizado, semestralmente, de las micro y pequeñas empresas que hayan impetrado el beneficio en el referido período.</w:t>
      </w:r>
    </w:p>
    <w:p w14:paraId="55A8C1B3" w14:textId="77777777" w:rsidR="00BA1B68" w:rsidRPr="00BA1B68" w:rsidRDefault="00BA1B68" w:rsidP="00BA1B68">
      <w:pPr>
        <w:widowControl/>
        <w:ind w:firstLine="2835"/>
        <w:jc w:val="both"/>
        <w:rPr>
          <w:rFonts w:ascii="Arial" w:hAnsi="Arial" w:cs="Arial"/>
          <w:color w:val="auto"/>
          <w:spacing w:val="-3"/>
          <w:lang w:val="es-MX"/>
        </w:rPr>
      </w:pPr>
    </w:p>
    <w:p w14:paraId="461BC692"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 xml:space="preserve">Artículo </w:t>
      </w:r>
      <w:r w:rsidRPr="00BA1B68">
        <w:rPr>
          <w:rFonts w:ascii="Arial" w:hAnsi="Arial" w:cs="Arial"/>
          <w:b/>
          <w:bCs/>
          <w:color w:val="auto"/>
          <w:spacing w:val="-3"/>
          <w:lang w:val="es-MX"/>
        </w:rPr>
        <w:t>17</w:t>
      </w:r>
      <w:r w:rsidRPr="00BA1B68">
        <w:rPr>
          <w:rFonts w:ascii="Arial" w:hAnsi="Arial" w:cs="Arial"/>
          <w:color w:val="auto"/>
          <w:spacing w:val="-3"/>
          <w:lang w:val="es-MX"/>
        </w:rPr>
        <w:t>.- El Ministerio de Energía deberá presentar a las comisiones de Minería y Energía, y a la de Hacienda de la Cámara de Diputados y del Senado, cada seis meses desde publicada la ley, una evaluación detallada de la implementación del Fondo de Estabilización y Emergencia Energética, y del Mecanismo Transitorio de Protección del Cliente.</w:t>
      </w:r>
    </w:p>
    <w:p w14:paraId="329DA103" w14:textId="77777777" w:rsidR="00BA1B68" w:rsidRPr="00BA1B68" w:rsidRDefault="00BA1B68" w:rsidP="00BA1B68">
      <w:pPr>
        <w:widowControl/>
        <w:ind w:firstLine="1134"/>
        <w:jc w:val="both"/>
        <w:rPr>
          <w:rFonts w:ascii="Arial" w:hAnsi="Arial" w:cs="Arial"/>
          <w:color w:val="auto"/>
          <w:spacing w:val="-3"/>
          <w:lang w:val="es-MX"/>
        </w:rPr>
      </w:pPr>
    </w:p>
    <w:p w14:paraId="6436BEFD" w14:textId="77777777" w:rsidR="00BA1B68" w:rsidRPr="00BA1B68" w:rsidRDefault="00BA1B68" w:rsidP="00BA1B68">
      <w:pPr>
        <w:widowControl/>
        <w:jc w:val="center"/>
        <w:rPr>
          <w:rFonts w:ascii="Arial" w:hAnsi="Arial" w:cs="Arial"/>
          <w:color w:val="auto"/>
          <w:spacing w:val="-3"/>
          <w:lang w:val="es-MX"/>
        </w:rPr>
      </w:pPr>
      <w:r w:rsidRPr="00BA1B68">
        <w:rPr>
          <w:rFonts w:ascii="Arial" w:hAnsi="Arial" w:cs="Arial"/>
          <w:color w:val="auto"/>
          <w:spacing w:val="-3"/>
          <w:lang w:val="es-MX"/>
        </w:rPr>
        <w:t>DISPOSICIONES TRANSITORIAS</w:t>
      </w:r>
    </w:p>
    <w:p w14:paraId="2349D404" w14:textId="77777777" w:rsidR="00BA1B68" w:rsidRPr="00BA1B68" w:rsidRDefault="00BA1B68" w:rsidP="00BA1B68">
      <w:pPr>
        <w:widowControl/>
        <w:ind w:firstLine="1134"/>
        <w:jc w:val="both"/>
        <w:rPr>
          <w:rFonts w:ascii="Arial" w:hAnsi="Arial" w:cs="Arial"/>
          <w:color w:val="auto"/>
          <w:spacing w:val="-3"/>
          <w:lang w:val="es-MX"/>
        </w:rPr>
      </w:pPr>
    </w:p>
    <w:p w14:paraId="62576AB4" w14:textId="77777777" w:rsidR="00BA1B68" w:rsidRPr="00BA1B68" w:rsidRDefault="00BA1B68" w:rsidP="00BA1B68">
      <w:pPr>
        <w:widowControl/>
        <w:ind w:firstLine="2835"/>
        <w:jc w:val="both"/>
        <w:rPr>
          <w:rFonts w:ascii="Arial" w:hAnsi="Arial" w:cs="Arial"/>
          <w:b/>
          <w:bCs/>
          <w:color w:val="auto"/>
          <w:spacing w:val="-3"/>
          <w:lang w:val="es-MX"/>
        </w:rPr>
      </w:pPr>
      <w:r w:rsidRPr="00BA1B68">
        <w:rPr>
          <w:rFonts w:ascii="Arial" w:hAnsi="Arial" w:cs="Arial"/>
          <w:b/>
          <w:bCs/>
          <w:color w:val="auto"/>
          <w:spacing w:val="-3"/>
          <w:lang w:val="es-ES_tradnl"/>
        </w:rPr>
        <w:t>Artículo primero.- Dentro del plazo de seis meses contado desde la publicación de la presente ley en el Diario Oficial, el Ministerio de Hacienda deberá dictar el reglamento a que se refiere el artículo 1 de esta ley. Sin perjuicio de lo anterior, los montos recaudados con anterioridad a la dictación del reglamento serán acumulados en una cuenta que dispondrá la Tesorería General de la República para estos efectos y podrán ser utilizados para pagar el Saldo Final Restante de conformidad a las reglas generales establecidas en la presente ley.</w:t>
      </w:r>
    </w:p>
    <w:p w14:paraId="4EA55FA5" w14:textId="77777777" w:rsidR="00BA1B68" w:rsidRPr="00BA1B68" w:rsidRDefault="00BA1B68" w:rsidP="00BA1B68">
      <w:pPr>
        <w:widowControl/>
        <w:ind w:firstLine="2835"/>
        <w:jc w:val="both"/>
        <w:rPr>
          <w:rFonts w:ascii="Arial" w:hAnsi="Arial" w:cs="Arial"/>
          <w:color w:val="auto"/>
          <w:spacing w:val="-3"/>
          <w:lang w:val="es-MX"/>
        </w:rPr>
      </w:pPr>
    </w:p>
    <w:p w14:paraId="39531821" w14:textId="77777777" w:rsidR="00BA1B68" w:rsidRPr="00BA1B68" w:rsidRDefault="00BA1B68" w:rsidP="00BA1B68">
      <w:pPr>
        <w:widowControl/>
        <w:ind w:firstLine="2835"/>
        <w:jc w:val="both"/>
        <w:rPr>
          <w:rFonts w:ascii="Arial" w:hAnsi="Arial" w:cs="Arial"/>
          <w:color w:val="auto"/>
          <w:spacing w:val="-3"/>
          <w:lang w:val="es-MX"/>
        </w:rPr>
      </w:pPr>
      <w:r w:rsidRPr="00BA1B68">
        <w:rPr>
          <w:rFonts w:ascii="Arial" w:hAnsi="Arial" w:cs="Arial"/>
          <w:color w:val="auto"/>
          <w:spacing w:val="-3"/>
          <w:lang w:val="es-MX"/>
        </w:rPr>
        <w:t>Artículo segundo.- Increméntase en dos cupos la dotación máxima de personal de la Comisión Nacional de Energía consignada en la Ley de Presupuestos del Sector Público. El mayor gasto fiscal que signifique la aplicación de esta ley en su primer año presupuestario de vigencia se financiará con cargo al presupuesto vigente de la Comisión Nacional de Energía. No obstante lo anterior, el Ministerio de Hacienda, con cargo a la partida presupuestaria Tesoro Público, podrá suplementar dicho presupuesto en la parte de gasto que no se pudiere financiar con tales recursos. Para los años posteriores, el gasto se financiará con cargo a los recursos que se contemplen en las respectivas leyes de presupuestos del sector público.</w:t>
      </w:r>
    </w:p>
    <w:p w14:paraId="43D18600" w14:textId="77777777" w:rsidR="00BA1B68" w:rsidRPr="00BA1B68" w:rsidRDefault="00BA1B68" w:rsidP="00BA1B68">
      <w:pPr>
        <w:widowControl/>
        <w:tabs>
          <w:tab w:val="left" w:pos="0"/>
          <w:tab w:val="left" w:pos="2835"/>
        </w:tabs>
        <w:ind w:firstLine="2835"/>
        <w:jc w:val="both"/>
        <w:rPr>
          <w:rFonts w:ascii="Arial" w:hAnsi="Arial" w:cs="Arial"/>
          <w:spacing w:val="-3"/>
          <w:lang w:val="es-MX"/>
        </w:rPr>
      </w:pPr>
    </w:p>
    <w:p w14:paraId="580E89F0"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Artículo tercero.- A partir del año 2023 y mientras no se pague la totalidad del Saldo Final Restante del Mecanismo de Protección al Cliente, de conformidad con lo establecido en el inciso final del artículo 2 de esta ley, y siempre que se determinen alzas para las tarifas de los clientes regulados en el numeral i) que incorpora el literal a) del artículo 1 de esta ley, o que de conformidad al artículo 9 se fije un cargo MPC superior a $0 para este tramo de clientes, el Ministerio de Hacienda realizará aportes anuales de hasta 20 millones de dólares de los Estados Unidos de América o su equivalente en moneda nacional, al Fondo de Estabilización de Tarifas del artículo 1 de esta ley, mediante uno o más decretos expedidos bajo la fórmula “Por Orden del Presidente de la República”, recursos que complementarán el cargo que establece el literal a) del mismo artículo. En el cumplimiento del objeto del fondo, los recursos a que se refiere este artículo solo podrán ser utilizados para los objetivos antedichos.</w:t>
      </w:r>
    </w:p>
    <w:p w14:paraId="40CE9128" w14:textId="77777777" w:rsidR="00BA1B68" w:rsidRPr="00BA1B68" w:rsidRDefault="00BA1B68" w:rsidP="00BA1B68">
      <w:pPr>
        <w:widowControl/>
        <w:ind w:firstLine="2835"/>
        <w:jc w:val="both"/>
        <w:rPr>
          <w:rFonts w:ascii="Arial" w:hAnsi="Arial" w:cs="Arial"/>
          <w:b/>
          <w:bCs/>
          <w:color w:val="auto"/>
          <w:spacing w:val="-3"/>
          <w:lang w:val="es-ES_tradnl"/>
        </w:rPr>
      </w:pPr>
    </w:p>
    <w:p w14:paraId="4FA3849F"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lastRenderedPageBreak/>
        <w:t>Artículo cuarto.- Sin perjuicio de lo dispuesto en el artículo anterior, durante el año 2022, el Ministerio de Hacienda, mediante uno o más decretos expedidos bajo la fórmula “Por Orden del Presidente de la República”, efectuará un aporte de hasta 15 millones de dólares de los Estados Unidos de América o su equivalente en moneda nacional, al Fondo de Estabilización de Tarifas creado por el artículo 1 de esta ley. Los recursos a que se refiere este artículo deberán ser utilizados para contener alzas que se determinen con ocasión de la fijación tarifaria a que se refiere el artículo 158 de la Ley General de Servicios Eléctricos, para las tarifas de los clientes regulados en el literal i) que incorpora el literal a) del artículo 1 de esta ley.</w:t>
      </w:r>
    </w:p>
    <w:p w14:paraId="4F23A07A" w14:textId="77777777" w:rsidR="00BA1B68" w:rsidRPr="00BA1B68" w:rsidRDefault="00BA1B68" w:rsidP="00BA1B68">
      <w:pPr>
        <w:widowControl/>
        <w:ind w:firstLine="2835"/>
        <w:jc w:val="both"/>
        <w:rPr>
          <w:rFonts w:ascii="Arial" w:hAnsi="Arial" w:cs="Arial"/>
          <w:b/>
          <w:bCs/>
          <w:color w:val="auto"/>
          <w:spacing w:val="-3"/>
          <w:lang w:val="es-ES_tradnl"/>
        </w:rPr>
      </w:pPr>
    </w:p>
    <w:p w14:paraId="24D0448F"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Artículo quinto.- Los Ministerios de Energía, de Hacienda, y Desarrollo Social y Familia constituirán, junto a las y los integrantes de la Comisión de Minería y Energía del Senado, dentro de los 30 días siguientes a la publicación de la presente ley, una mesa de trabajo que tendrá por objeto evaluar la implementación del beneficio a que se refiere el artículo tercero transitorio, así como otras políticas destinadas a enfrentar la pobreza energética y protección tarifaria eléctrica para los clientes regulados pertenecientes al 40% más vulnerable. La mesa evacuará un informe con plazo máximo al 31 de diciembre de 2022, debiendo ponerlo en conocimiento de las Comisiones de Minería y Energía de la Cámara de Diputadas y Diputados y del Senado.</w:t>
      </w:r>
    </w:p>
    <w:p w14:paraId="64E2EC6D" w14:textId="77777777" w:rsidR="00BA1B68" w:rsidRPr="00BA1B68" w:rsidRDefault="00BA1B68" w:rsidP="00BA1B68">
      <w:pPr>
        <w:widowControl/>
        <w:ind w:firstLine="2835"/>
        <w:jc w:val="both"/>
        <w:rPr>
          <w:rFonts w:ascii="Arial" w:hAnsi="Arial" w:cs="Arial"/>
          <w:b/>
          <w:bCs/>
          <w:color w:val="auto"/>
          <w:spacing w:val="-3"/>
          <w:lang w:val="es-ES_tradnl"/>
        </w:rPr>
      </w:pPr>
    </w:p>
    <w:p w14:paraId="70950090" w14:textId="77777777" w:rsidR="00BA1B68" w:rsidRPr="00BA1B68" w:rsidRDefault="00BA1B68" w:rsidP="00BA1B68">
      <w:pPr>
        <w:widowControl/>
        <w:ind w:firstLine="2835"/>
        <w:jc w:val="both"/>
        <w:rPr>
          <w:rFonts w:ascii="Arial" w:hAnsi="Arial" w:cs="Arial"/>
          <w:b/>
          <w:bCs/>
          <w:color w:val="auto"/>
          <w:spacing w:val="-3"/>
          <w:lang w:val="es-ES_tradnl"/>
        </w:rPr>
      </w:pPr>
      <w:r w:rsidRPr="00BA1B68">
        <w:rPr>
          <w:rFonts w:ascii="Arial" w:hAnsi="Arial" w:cs="Arial"/>
          <w:b/>
          <w:bCs/>
          <w:color w:val="auto"/>
          <w:spacing w:val="-3"/>
          <w:lang w:val="es-ES_tradnl"/>
        </w:rPr>
        <w:t>Artículo sexto.- Durante la vigencia del Mecanismo de Protección al Cliente establecido en el Título Segundo de la presente ley, los recursos referidos en el artículo 1 literal a) y tercero transitorio, se destinarán, en primer lugar, a la restitución de los saldos adeudados con ocasión de la ley N° 21.185 y, luego, al pago del Saldo Final Restante definido en el artículo 5 de esta ley.</w:t>
      </w:r>
    </w:p>
    <w:p w14:paraId="1F4394E4" w14:textId="77777777" w:rsidR="00BA1B68" w:rsidRPr="00BA1B68" w:rsidRDefault="00BA1B68" w:rsidP="00BA1B68">
      <w:pPr>
        <w:widowControl/>
        <w:ind w:firstLine="2835"/>
        <w:jc w:val="both"/>
        <w:rPr>
          <w:rFonts w:ascii="Arial" w:hAnsi="Arial" w:cs="Arial"/>
          <w:b/>
          <w:bCs/>
          <w:color w:val="auto"/>
          <w:spacing w:val="-3"/>
          <w:lang w:val="es-ES_tradnl"/>
        </w:rPr>
      </w:pPr>
    </w:p>
    <w:p w14:paraId="7EB3BCFA" w14:textId="77777777" w:rsidR="00BA1B68" w:rsidRPr="00BA1B68" w:rsidRDefault="00BA1B68" w:rsidP="00BA1B68">
      <w:pPr>
        <w:widowControl/>
        <w:ind w:firstLine="2835"/>
        <w:jc w:val="both"/>
        <w:rPr>
          <w:rFonts w:ascii="Arial" w:hAnsi="Arial" w:cs="Arial"/>
          <w:color w:val="auto"/>
          <w:spacing w:val="-3"/>
          <w:lang w:val="es-ES_tradnl"/>
        </w:rPr>
      </w:pPr>
      <w:r w:rsidRPr="00BA1B68">
        <w:rPr>
          <w:rFonts w:ascii="Arial" w:hAnsi="Arial" w:cs="Arial"/>
          <w:b/>
          <w:bCs/>
          <w:i/>
          <w:iCs/>
          <w:color w:val="auto"/>
          <w:szCs w:val="20"/>
          <w:lang w:val="es-CL"/>
        </w:rPr>
        <w:t>Artículo séptimo.- Semestralmente, el Ministerio de Energía y la Tesorería General de la República remitirán a las comisiones de Hacienda y de Minería y Energía de ambas cámaras del Congreso Nacional, información relativa a la recaudación en el periodo del Fondo de Estabilización, desglosándola por los tramos de cargos por servicio público que incorpora este proyecto; por tipo de clientes y la cuantía de los saldos remanentes en el Fondo, si los hubiera.</w:t>
      </w:r>
      <w:r w:rsidRPr="00BA1B68">
        <w:rPr>
          <w:rFonts w:ascii="Arial" w:hAnsi="Arial" w:cs="Arial"/>
          <w:color w:val="auto"/>
          <w:spacing w:val="-3"/>
          <w:lang w:val="es-ES_tradnl"/>
        </w:rPr>
        <w:t>”.</w:t>
      </w:r>
    </w:p>
    <w:p w14:paraId="5065ADF8" w14:textId="77777777" w:rsidR="00BA1B68" w:rsidRPr="00BA1B68" w:rsidRDefault="00BA1B68" w:rsidP="00BA1B68">
      <w:pPr>
        <w:tabs>
          <w:tab w:val="left" w:pos="2835"/>
        </w:tabs>
        <w:suppressAutoHyphens/>
        <w:jc w:val="center"/>
        <w:rPr>
          <w:rFonts w:ascii="Arial" w:hAnsi="Arial" w:cs="Arial"/>
          <w:b/>
          <w:color w:val="auto"/>
          <w:lang w:val="es-ES_tradnl" w:eastAsia="ar-SA"/>
        </w:rPr>
      </w:pPr>
    </w:p>
    <w:p w14:paraId="67CFD357" w14:textId="77777777" w:rsidR="00BA1B68" w:rsidRPr="00BA1B68" w:rsidRDefault="00BA1B68" w:rsidP="00BA1B68">
      <w:pPr>
        <w:tabs>
          <w:tab w:val="left" w:pos="2835"/>
        </w:tabs>
        <w:suppressAutoHyphens/>
        <w:jc w:val="center"/>
        <w:rPr>
          <w:rFonts w:ascii="Arial" w:hAnsi="Arial" w:cs="Arial"/>
          <w:lang w:eastAsia="ar-SA"/>
        </w:rPr>
      </w:pPr>
    </w:p>
    <w:p w14:paraId="2AEB9F0D" w14:textId="77777777" w:rsidR="00BA1B68" w:rsidRPr="00BA1B68" w:rsidRDefault="00BA1B68" w:rsidP="00BA1B68">
      <w:pPr>
        <w:suppressAutoHyphens/>
        <w:autoSpaceDE w:val="0"/>
        <w:jc w:val="center"/>
        <w:rPr>
          <w:rFonts w:ascii="Arial" w:hAnsi="Arial" w:cs="Arial"/>
          <w:b/>
          <w:bCs/>
          <w:szCs w:val="20"/>
          <w:lang w:val="es-ES_tradnl" w:eastAsia="ar-SA"/>
        </w:rPr>
      </w:pPr>
      <w:r w:rsidRPr="00BA1B68">
        <w:rPr>
          <w:rFonts w:ascii="Arial" w:hAnsi="Arial" w:cs="Arial"/>
          <w:b/>
          <w:bCs/>
          <w:szCs w:val="20"/>
          <w:lang w:eastAsia="ar-SA"/>
        </w:rPr>
        <w:t>- - -</w:t>
      </w:r>
    </w:p>
    <w:p w14:paraId="2C418586" w14:textId="77777777" w:rsidR="00BA1B68" w:rsidRPr="00BA1B68" w:rsidRDefault="00BA1B68" w:rsidP="00BA1B68">
      <w:pPr>
        <w:tabs>
          <w:tab w:val="left" w:pos="0"/>
          <w:tab w:val="left" w:pos="2835"/>
        </w:tabs>
        <w:suppressAutoHyphens/>
        <w:jc w:val="both"/>
        <w:rPr>
          <w:rFonts w:ascii="Arial" w:hAnsi="Arial" w:cs="Arial"/>
          <w:szCs w:val="20"/>
          <w:lang w:eastAsia="ar-SA"/>
        </w:rPr>
      </w:pPr>
    </w:p>
    <w:p w14:paraId="68AC2A50" w14:textId="77777777" w:rsidR="00BA1B68" w:rsidRPr="00BA1B68" w:rsidRDefault="00BA1B68" w:rsidP="00BA1B68">
      <w:pPr>
        <w:tabs>
          <w:tab w:val="left" w:pos="0"/>
          <w:tab w:val="left" w:pos="2835"/>
        </w:tabs>
        <w:suppressAutoHyphens/>
        <w:jc w:val="both"/>
        <w:rPr>
          <w:rFonts w:ascii="Arial" w:hAnsi="Arial" w:cs="Arial"/>
          <w:szCs w:val="20"/>
          <w:lang w:eastAsia="ar-SA"/>
        </w:rPr>
      </w:pPr>
    </w:p>
    <w:p w14:paraId="2FE02797" w14:textId="77777777" w:rsidR="00BA1B68" w:rsidRPr="00BA1B68" w:rsidRDefault="00BA1B68" w:rsidP="00BA1B68">
      <w:pPr>
        <w:tabs>
          <w:tab w:val="left" w:pos="2835"/>
        </w:tabs>
        <w:suppressAutoHyphens/>
        <w:jc w:val="both"/>
        <w:rPr>
          <w:rFonts w:ascii="Arial" w:hAnsi="Arial" w:cs="Arial"/>
          <w:lang w:eastAsia="ar-SA"/>
        </w:rPr>
      </w:pPr>
    </w:p>
    <w:p w14:paraId="455B8E3E" w14:textId="77777777" w:rsidR="00BA1B68" w:rsidRPr="00BA1B68" w:rsidRDefault="00BA1B68" w:rsidP="00BA1B68">
      <w:pPr>
        <w:tabs>
          <w:tab w:val="left" w:pos="2835"/>
        </w:tabs>
        <w:suppressAutoHyphens/>
        <w:jc w:val="both"/>
        <w:rPr>
          <w:rFonts w:ascii="Arial" w:hAnsi="Arial" w:cs="Arial"/>
          <w:lang w:eastAsia="ar-SA"/>
        </w:rPr>
      </w:pPr>
    </w:p>
    <w:p w14:paraId="646CB7D0" w14:textId="77777777" w:rsidR="00BA1B68" w:rsidRPr="00BA1B68" w:rsidRDefault="00BA1B68" w:rsidP="00BA1B68">
      <w:pPr>
        <w:tabs>
          <w:tab w:val="left" w:pos="2835"/>
        </w:tabs>
        <w:suppressAutoHyphens/>
        <w:jc w:val="both"/>
        <w:rPr>
          <w:rFonts w:ascii="Arial" w:hAnsi="Arial" w:cs="Arial"/>
          <w:lang w:eastAsia="ar-SA"/>
        </w:rPr>
      </w:pPr>
    </w:p>
    <w:p w14:paraId="39D497DB" w14:textId="77777777" w:rsidR="00BA1B68" w:rsidRPr="00BA1B68" w:rsidRDefault="00BA1B68" w:rsidP="00BA1B68">
      <w:pPr>
        <w:tabs>
          <w:tab w:val="left" w:pos="2835"/>
        </w:tabs>
        <w:suppressAutoHyphens/>
        <w:jc w:val="both"/>
        <w:rPr>
          <w:rFonts w:ascii="Arial" w:hAnsi="Arial" w:cs="Arial"/>
          <w:lang w:eastAsia="ar-SA"/>
        </w:rPr>
      </w:pPr>
    </w:p>
    <w:p w14:paraId="5B5EEF7B" w14:textId="3C07F6AE" w:rsidR="00BA1B68" w:rsidRDefault="00BA1B68" w:rsidP="00BA1B68">
      <w:pPr>
        <w:rPr>
          <w:rFonts w:ascii="Arial" w:hAnsi="Arial" w:cs="Arial"/>
          <w:lang w:eastAsia="ar-SA"/>
        </w:rPr>
      </w:pPr>
    </w:p>
    <w:p w14:paraId="188F4582" w14:textId="77777777" w:rsidR="00742C15" w:rsidRPr="00BA1B68" w:rsidRDefault="00742C15" w:rsidP="00BA1B68">
      <w:pPr>
        <w:rPr>
          <w:rFonts w:ascii="Arial" w:hAnsi="Arial" w:cs="Arial"/>
          <w:color w:val="auto"/>
          <w:lang w:eastAsia="ar-SA"/>
        </w:rPr>
      </w:pPr>
    </w:p>
    <w:p w14:paraId="7F6A63EB" w14:textId="77777777" w:rsidR="00BA1B68" w:rsidRPr="00BA1B68" w:rsidRDefault="00BA1B68" w:rsidP="00BA1B68">
      <w:pPr>
        <w:ind w:firstLine="2835"/>
        <w:jc w:val="both"/>
        <w:rPr>
          <w:rFonts w:ascii="Arial" w:hAnsi="Arial" w:cs="Arial"/>
          <w:color w:val="auto"/>
          <w:lang w:val="es-ES_tradnl"/>
        </w:rPr>
      </w:pPr>
      <w:r w:rsidRPr="00BA1B68">
        <w:rPr>
          <w:rFonts w:ascii="Arial" w:hAnsi="Arial" w:cs="Arial"/>
          <w:color w:val="auto"/>
        </w:rPr>
        <w:lastRenderedPageBreak/>
        <w:t xml:space="preserve">Acordado </w:t>
      </w:r>
      <w:r w:rsidRPr="00BA1B68">
        <w:rPr>
          <w:rFonts w:ascii="Arial" w:hAnsi="Arial" w:cs="Arial"/>
          <w:color w:val="auto"/>
          <w:lang w:val="es-ES_tradnl"/>
        </w:rPr>
        <w:t>en sesión celebrada el día 12 de julio de 2022</w:t>
      </w:r>
      <w:r w:rsidRPr="00BA1B68">
        <w:rPr>
          <w:rFonts w:ascii="Arial" w:hAnsi="Arial" w:cs="Arial"/>
          <w:color w:val="auto"/>
        </w:rPr>
        <w:t>, con asistencia de los Honorables Senadores señores Juan Antonio Coloma Correa (presidente), José García Ruminot, Felipe Kast Sommerhoff, Ricardo Lagos Weber y Daniel Núñez Arancibia.</w:t>
      </w:r>
    </w:p>
    <w:p w14:paraId="2F882FC6" w14:textId="77777777" w:rsidR="00BA1B68" w:rsidRPr="00BA1B68" w:rsidRDefault="00BA1B68" w:rsidP="00BA1B68">
      <w:pPr>
        <w:suppressAutoHyphens/>
        <w:jc w:val="both"/>
        <w:rPr>
          <w:rFonts w:ascii="Arial" w:hAnsi="Arial" w:cs="Arial"/>
          <w:color w:val="auto"/>
          <w:lang w:eastAsia="ar-SA"/>
        </w:rPr>
      </w:pPr>
    </w:p>
    <w:p w14:paraId="169D8D15" w14:textId="77777777" w:rsidR="00BA1B68" w:rsidRPr="00BA1B68" w:rsidRDefault="00BA1B68" w:rsidP="00BA1B68">
      <w:pPr>
        <w:suppressAutoHyphens/>
        <w:jc w:val="both"/>
        <w:rPr>
          <w:rFonts w:ascii="Arial" w:hAnsi="Arial" w:cs="Arial"/>
          <w:color w:val="auto"/>
          <w:shd w:val="clear" w:color="auto" w:fill="FFFF00"/>
          <w:lang w:eastAsia="ar-SA"/>
        </w:rPr>
      </w:pPr>
    </w:p>
    <w:p w14:paraId="353A236A" w14:textId="77777777" w:rsidR="00BA1B68" w:rsidRPr="00BA1B68" w:rsidRDefault="00BA1B68" w:rsidP="00BA1B68">
      <w:pPr>
        <w:suppressAutoHyphens/>
        <w:jc w:val="right"/>
        <w:rPr>
          <w:rFonts w:ascii="Arial" w:hAnsi="Arial" w:cs="Arial"/>
          <w:color w:val="auto"/>
          <w:lang w:eastAsia="ar-SA"/>
        </w:rPr>
      </w:pPr>
      <w:r w:rsidRPr="00BA1B68">
        <w:rPr>
          <w:rFonts w:ascii="Arial" w:hAnsi="Arial" w:cs="Arial"/>
          <w:color w:val="auto"/>
          <w:lang w:eastAsia="ar-SA"/>
        </w:rPr>
        <w:t>A 12 de julio de 2022.</w:t>
      </w:r>
    </w:p>
    <w:p w14:paraId="126D699C" w14:textId="77777777" w:rsidR="00BA1B68" w:rsidRPr="00BA1B68" w:rsidRDefault="00BA1B68" w:rsidP="00BA1B68">
      <w:pPr>
        <w:suppressAutoHyphens/>
        <w:jc w:val="both"/>
        <w:rPr>
          <w:rFonts w:ascii="Arial" w:hAnsi="Arial" w:cs="Arial"/>
          <w:color w:val="auto"/>
          <w:lang w:eastAsia="ar-SA"/>
        </w:rPr>
      </w:pPr>
    </w:p>
    <w:p w14:paraId="0A793FD2" w14:textId="77777777" w:rsidR="00BA1B68" w:rsidRPr="00BA1B68" w:rsidRDefault="00BA1B68" w:rsidP="00BA1B68">
      <w:pPr>
        <w:suppressAutoHyphens/>
        <w:jc w:val="both"/>
        <w:rPr>
          <w:rFonts w:ascii="Arial" w:hAnsi="Arial" w:cs="Arial"/>
          <w:lang w:eastAsia="ar-SA"/>
        </w:rPr>
      </w:pPr>
    </w:p>
    <w:p w14:paraId="68920CF7" w14:textId="77777777" w:rsidR="00BA1B68" w:rsidRPr="00BA1B68" w:rsidRDefault="00BA1B68" w:rsidP="00BA1B68">
      <w:pPr>
        <w:suppressAutoHyphens/>
        <w:jc w:val="both"/>
        <w:rPr>
          <w:rFonts w:ascii="Arial" w:hAnsi="Arial" w:cs="Arial"/>
          <w:lang w:eastAsia="ar-SA"/>
        </w:rPr>
      </w:pPr>
    </w:p>
    <w:p w14:paraId="460849FB" w14:textId="77777777" w:rsidR="00BA1B68" w:rsidRPr="00BA1B68" w:rsidRDefault="00BA1B68" w:rsidP="00BA1B68">
      <w:pPr>
        <w:tabs>
          <w:tab w:val="left" w:pos="2835"/>
        </w:tabs>
        <w:suppressAutoHyphens/>
        <w:jc w:val="both"/>
        <w:rPr>
          <w:rFonts w:ascii="Arial" w:hAnsi="Arial" w:cs="Arial"/>
          <w:spacing w:val="6"/>
          <w:lang w:val="es-ES_tradnl"/>
        </w:rPr>
      </w:pPr>
    </w:p>
    <w:p w14:paraId="470AEB63" w14:textId="77777777" w:rsidR="00BA1B68" w:rsidRPr="00BA1B68" w:rsidRDefault="00BA1B68" w:rsidP="00BA1B68">
      <w:pPr>
        <w:suppressAutoHyphens/>
        <w:jc w:val="both"/>
        <w:rPr>
          <w:rFonts w:ascii="Arial" w:hAnsi="Arial" w:cs="Arial"/>
          <w:lang w:eastAsia="ar-SA"/>
        </w:rPr>
      </w:pPr>
    </w:p>
    <w:p w14:paraId="08F52091" w14:textId="77777777" w:rsidR="00BA1B68" w:rsidRPr="00BA1B68" w:rsidRDefault="00BA1B68" w:rsidP="00BA1B68">
      <w:pPr>
        <w:suppressAutoHyphens/>
        <w:jc w:val="both"/>
        <w:rPr>
          <w:rFonts w:ascii="Arial" w:hAnsi="Arial" w:cs="Arial"/>
          <w:lang w:eastAsia="ar-SA"/>
        </w:rPr>
      </w:pPr>
    </w:p>
    <w:p w14:paraId="3EEF07DC" w14:textId="77777777" w:rsidR="00BA1B68" w:rsidRPr="00BA1B68" w:rsidRDefault="00BA1B68" w:rsidP="00BA1B68">
      <w:pPr>
        <w:suppressAutoHyphens/>
        <w:jc w:val="both"/>
        <w:rPr>
          <w:rFonts w:ascii="Arial" w:hAnsi="Arial" w:cs="Arial"/>
          <w:lang w:eastAsia="ar-SA"/>
        </w:rPr>
      </w:pPr>
    </w:p>
    <w:p w14:paraId="730D4AB3" w14:textId="77777777" w:rsidR="00BA1B68" w:rsidRPr="00BA1B68" w:rsidRDefault="00BA1B68" w:rsidP="00BA1B68">
      <w:pPr>
        <w:suppressAutoHyphens/>
        <w:jc w:val="both"/>
        <w:rPr>
          <w:rFonts w:ascii="Arial" w:hAnsi="Arial" w:cs="Arial"/>
          <w:lang w:eastAsia="ar-SA"/>
        </w:rPr>
      </w:pPr>
    </w:p>
    <w:p w14:paraId="5FF7B5AD" w14:textId="77777777" w:rsidR="00BA1B68" w:rsidRPr="00BA1B68" w:rsidRDefault="00BA1B68" w:rsidP="00BA1B68">
      <w:pPr>
        <w:suppressAutoHyphens/>
        <w:jc w:val="both"/>
        <w:rPr>
          <w:rFonts w:ascii="Arial" w:hAnsi="Arial" w:cs="Arial"/>
          <w:lang w:eastAsia="ar-SA"/>
        </w:rPr>
      </w:pPr>
    </w:p>
    <w:p w14:paraId="3D01A968" w14:textId="77777777" w:rsidR="00BA1B68" w:rsidRPr="00BA1B68" w:rsidRDefault="00BA1B68" w:rsidP="00BA1B68">
      <w:pPr>
        <w:suppressAutoHyphens/>
        <w:jc w:val="both"/>
        <w:rPr>
          <w:rFonts w:ascii="Arial" w:hAnsi="Arial" w:cs="Arial"/>
          <w:lang w:eastAsia="ar-SA"/>
        </w:rPr>
      </w:pPr>
    </w:p>
    <w:p w14:paraId="03CCC26B" w14:textId="77777777" w:rsidR="00BA1B68" w:rsidRPr="00BA1B68" w:rsidRDefault="00BA1B68" w:rsidP="00BA1B68">
      <w:pPr>
        <w:suppressAutoHyphens/>
        <w:jc w:val="both"/>
        <w:rPr>
          <w:rFonts w:ascii="Arial" w:hAnsi="Arial" w:cs="Arial"/>
          <w:lang w:eastAsia="ar-SA"/>
        </w:rPr>
      </w:pPr>
    </w:p>
    <w:p w14:paraId="614B28DC" w14:textId="77777777" w:rsidR="00BA1B68" w:rsidRPr="00BA1B68" w:rsidRDefault="00BA1B68" w:rsidP="00BA1B68">
      <w:pPr>
        <w:suppressAutoHyphens/>
        <w:jc w:val="both"/>
        <w:rPr>
          <w:rFonts w:ascii="Arial" w:hAnsi="Arial" w:cs="Arial"/>
          <w:lang w:eastAsia="ar-SA"/>
        </w:rPr>
      </w:pPr>
    </w:p>
    <w:p w14:paraId="1B6B5D49" w14:textId="77777777" w:rsidR="00BA1B68" w:rsidRPr="00BA1B68" w:rsidRDefault="00BA1B68" w:rsidP="00BA1B68">
      <w:pPr>
        <w:suppressAutoHyphens/>
        <w:jc w:val="both"/>
        <w:rPr>
          <w:rFonts w:ascii="Arial" w:hAnsi="Arial" w:cs="Arial"/>
          <w:lang w:eastAsia="ar-SA"/>
        </w:rPr>
      </w:pPr>
    </w:p>
    <w:p w14:paraId="00E67970" w14:textId="77777777" w:rsidR="00BA1B68" w:rsidRPr="00BA1B68" w:rsidRDefault="00BA1B68" w:rsidP="00BA1B68">
      <w:pPr>
        <w:suppressAutoHyphens/>
        <w:jc w:val="both"/>
        <w:rPr>
          <w:rFonts w:ascii="Arial" w:hAnsi="Arial" w:cs="Arial"/>
          <w:lang w:eastAsia="ar-SA"/>
        </w:rPr>
      </w:pPr>
    </w:p>
    <w:p w14:paraId="24CD6ED8" w14:textId="77777777" w:rsidR="00BA1B68" w:rsidRPr="00BA1B68" w:rsidRDefault="00BA1B68" w:rsidP="00BA1B68">
      <w:pPr>
        <w:suppressAutoHyphens/>
        <w:jc w:val="both"/>
        <w:rPr>
          <w:rFonts w:ascii="Arial" w:hAnsi="Arial" w:cs="Arial"/>
          <w:lang w:eastAsia="ar-SA"/>
        </w:rPr>
      </w:pPr>
    </w:p>
    <w:p w14:paraId="78220DF0" w14:textId="77777777" w:rsidR="00BA1B68" w:rsidRPr="00BA1B68" w:rsidRDefault="00BA1B68" w:rsidP="00BA1B68">
      <w:pPr>
        <w:suppressAutoHyphens/>
        <w:jc w:val="both"/>
        <w:rPr>
          <w:rFonts w:ascii="Arial" w:hAnsi="Arial" w:cs="Arial"/>
          <w:lang w:eastAsia="ar-SA"/>
        </w:rPr>
      </w:pPr>
    </w:p>
    <w:p w14:paraId="4D7DA1BE" w14:textId="77777777" w:rsidR="00BA1B68" w:rsidRPr="00BA1B68" w:rsidRDefault="00BA1B68" w:rsidP="00BA1B68">
      <w:pPr>
        <w:suppressAutoHyphens/>
        <w:jc w:val="both"/>
        <w:rPr>
          <w:rFonts w:ascii="Arial" w:hAnsi="Arial" w:cs="Arial"/>
          <w:lang w:eastAsia="ar-SA"/>
        </w:rPr>
      </w:pPr>
    </w:p>
    <w:p w14:paraId="67B2C752" w14:textId="77777777" w:rsidR="00BA1B68" w:rsidRPr="00BA1B68" w:rsidRDefault="00BA1B68" w:rsidP="00BA1B68">
      <w:pPr>
        <w:suppressAutoHyphens/>
        <w:jc w:val="both"/>
        <w:rPr>
          <w:rFonts w:ascii="Arial" w:hAnsi="Arial" w:cs="Arial"/>
          <w:lang w:eastAsia="ar-SA"/>
        </w:rPr>
      </w:pPr>
    </w:p>
    <w:p w14:paraId="509571B3" w14:textId="77777777" w:rsidR="00BA1B68" w:rsidRPr="00BA1B68" w:rsidRDefault="00BA1B68" w:rsidP="00BA1B68">
      <w:pPr>
        <w:suppressAutoHyphens/>
        <w:jc w:val="both"/>
        <w:rPr>
          <w:rFonts w:ascii="Arial" w:hAnsi="Arial" w:cs="Arial"/>
          <w:lang w:eastAsia="ar-SA"/>
        </w:rPr>
      </w:pPr>
    </w:p>
    <w:p w14:paraId="1037C2DC" w14:textId="77777777" w:rsidR="00BA1B68" w:rsidRPr="00BA1B68" w:rsidRDefault="00BA1B68" w:rsidP="00BA1B68">
      <w:pPr>
        <w:suppressAutoHyphens/>
        <w:jc w:val="both"/>
        <w:rPr>
          <w:rFonts w:ascii="Arial" w:hAnsi="Arial" w:cs="Arial"/>
          <w:lang w:eastAsia="ar-SA"/>
        </w:rPr>
      </w:pPr>
    </w:p>
    <w:p w14:paraId="463B3BCD" w14:textId="5C38B070" w:rsidR="00BA1B68" w:rsidRPr="00BA1B68" w:rsidRDefault="00BA1B68" w:rsidP="00BA1B68">
      <w:pPr>
        <w:suppressAutoHyphens/>
        <w:ind w:firstLine="142"/>
        <w:jc w:val="center"/>
        <w:rPr>
          <w:rFonts w:ascii="Arial" w:hAnsi="Arial" w:cs="Arial"/>
          <w:szCs w:val="20"/>
          <w:lang w:eastAsia="ar-SA"/>
        </w:rPr>
      </w:pPr>
      <w:r w:rsidRPr="00BA1B68">
        <w:rPr>
          <w:rFonts w:ascii="Arial" w:hAnsi="Arial" w:cs="Arial"/>
          <w:noProof/>
          <w:lang w:val="es-CL" w:eastAsia="es-CL"/>
        </w:rPr>
        <w:drawing>
          <wp:inline distT="0" distB="0" distL="0" distR="0" wp14:anchorId="12553A96" wp14:editId="20D9BD1C">
            <wp:extent cx="3343275" cy="1714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3275" cy="1714500"/>
                    </a:xfrm>
                    <a:prstGeom prst="rect">
                      <a:avLst/>
                    </a:prstGeom>
                    <a:noFill/>
                    <a:ln>
                      <a:noFill/>
                    </a:ln>
                  </pic:spPr>
                </pic:pic>
              </a:graphicData>
            </a:graphic>
          </wp:inline>
        </w:drawing>
      </w:r>
    </w:p>
    <w:p w14:paraId="6972050E" w14:textId="77777777" w:rsidR="00BA1B68" w:rsidRPr="00BA1B68" w:rsidRDefault="00BA1B68" w:rsidP="00BA1B68">
      <w:pPr>
        <w:suppressAutoHyphens/>
        <w:jc w:val="center"/>
        <w:rPr>
          <w:rFonts w:ascii="Arial" w:hAnsi="Arial" w:cs="Arial"/>
          <w:b/>
          <w:szCs w:val="20"/>
          <w:u w:val="single"/>
          <w:lang w:eastAsia="ar-SA"/>
        </w:rPr>
      </w:pPr>
      <w:r w:rsidRPr="00BA1B68">
        <w:rPr>
          <w:rFonts w:ascii="Arial" w:hAnsi="Arial" w:cs="Arial"/>
          <w:b/>
          <w:szCs w:val="20"/>
          <w:lang w:eastAsia="ar-SA"/>
        </w:rPr>
        <w:br w:type="page"/>
      </w:r>
      <w:r w:rsidRPr="00BA1B68">
        <w:rPr>
          <w:rFonts w:ascii="Arial" w:hAnsi="Arial" w:cs="Arial"/>
          <w:b/>
          <w:szCs w:val="20"/>
          <w:u w:val="single"/>
          <w:lang w:eastAsia="ar-SA"/>
        </w:rPr>
        <w:lastRenderedPageBreak/>
        <w:t>RESUMEN EJECUTIVO</w:t>
      </w:r>
    </w:p>
    <w:p w14:paraId="5638E544" w14:textId="77777777" w:rsidR="00BA1B68" w:rsidRPr="00BA1B68" w:rsidRDefault="00BA1B68" w:rsidP="00BA1B68">
      <w:pPr>
        <w:suppressAutoHyphens/>
        <w:jc w:val="center"/>
        <w:rPr>
          <w:rFonts w:ascii="Arial" w:hAnsi="Arial" w:cs="Arial"/>
          <w:b/>
          <w:szCs w:val="20"/>
          <w:lang w:eastAsia="ar-SA"/>
        </w:rPr>
      </w:pPr>
    </w:p>
    <w:p w14:paraId="5FC05338" w14:textId="77777777" w:rsidR="00BA1B68" w:rsidRPr="00BA1B68" w:rsidRDefault="00BA1B68" w:rsidP="00BA1B68">
      <w:pPr>
        <w:tabs>
          <w:tab w:val="left" w:pos="2835"/>
        </w:tabs>
        <w:suppressAutoHyphens/>
        <w:jc w:val="center"/>
        <w:rPr>
          <w:rFonts w:ascii="Arial" w:hAnsi="Arial" w:cs="Arial"/>
          <w:b/>
          <w:spacing w:val="6"/>
          <w:szCs w:val="20"/>
          <w:lang w:val="es-ES_tradnl"/>
        </w:rPr>
      </w:pPr>
      <w:r w:rsidRPr="00BA1B68">
        <w:rPr>
          <w:rFonts w:ascii="Arial" w:hAnsi="Arial" w:cs="Arial"/>
          <w:b/>
          <w:lang w:eastAsia="ar-SA"/>
        </w:rPr>
        <w:t xml:space="preserve">INFORME DE LA COMISIÓN DE HACIENDA, </w:t>
      </w:r>
      <w:r w:rsidRPr="00BA1B68">
        <w:rPr>
          <w:rFonts w:ascii="Arial" w:hAnsi="Arial" w:cs="Arial"/>
          <w:b/>
          <w:lang w:val="es-ES_tradnl" w:eastAsia="ar-SA"/>
        </w:rPr>
        <w:t xml:space="preserve">RECAÍDO EN EL PROYECTO DE LEY, EN SEGUNDO TRÁMITE CONSTITUCIONAL, QUE CREA </w:t>
      </w:r>
      <w:r w:rsidRPr="00BA1B68">
        <w:rPr>
          <w:rFonts w:ascii="Arial" w:hAnsi="Arial" w:cs="Arial"/>
          <w:b/>
          <w:lang w:eastAsia="ar-SA"/>
        </w:rPr>
        <w:t>UN FONDO DE ESTABILIZACIÓN Y EMERGENCIA ENERGÉTICA Y ESTABLECE UN NUEVO MECANISMO DE ESTABILIZACIÓN TRANSITORIO DE PRECIOS DE LA ELECTRICIDAD PARA CLIENTES SOMETIDOS A REGULACIÓN DE PRECIOS</w:t>
      </w:r>
      <w:r w:rsidRPr="00BA1B68">
        <w:rPr>
          <w:rFonts w:ascii="Arial" w:hAnsi="Arial" w:cs="Arial"/>
          <w:b/>
          <w:spacing w:val="6"/>
          <w:szCs w:val="20"/>
          <w:lang w:val="es-ES_tradnl"/>
        </w:rPr>
        <w:t>.</w:t>
      </w:r>
    </w:p>
    <w:p w14:paraId="70456C4C" w14:textId="77777777" w:rsidR="00BA1B68" w:rsidRPr="00BA1B68" w:rsidRDefault="00BA1B68" w:rsidP="00BA1B68">
      <w:pPr>
        <w:tabs>
          <w:tab w:val="left" w:pos="2835"/>
        </w:tabs>
        <w:suppressAutoHyphens/>
        <w:jc w:val="center"/>
        <w:rPr>
          <w:rFonts w:ascii="Arial" w:hAnsi="Arial" w:cs="Arial"/>
          <w:b/>
          <w:spacing w:val="6"/>
          <w:szCs w:val="20"/>
          <w:lang w:val="es-ES_tradnl"/>
        </w:rPr>
      </w:pPr>
    </w:p>
    <w:p w14:paraId="3258A176" w14:textId="77777777" w:rsidR="00BA1B68" w:rsidRPr="00BA1B68" w:rsidRDefault="00BA1B68" w:rsidP="00BA1B68">
      <w:pPr>
        <w:tabs>
          <w:tab w:val="left" w:pos="2835"/>
        </w:tabs>
        <w:suppressAutoHyphens/>
        <w:jc w:val="center"/>
        <w:rPr>
          <w:rFonts w:ascii="Arial" w:hAnsi="Arial" w:cs="Arial"/>
          <w:b/>
          <w:szCs w:val="20"/>
          <w:u w:val="single"/>
          <w:lang w:eastAsia="ar-SA"/>
        </w:rPr>
      </w:pPr>
      <w:r w:rsidRPr="00BA1B68">
        <w:rPr>
          <w:rFonts w:ascii="Arial" w:hAnsi="Arial" w:cs="Arial"/>
          <w:b/>
          <w:spacing w:val="6"/>
          <w:szCs w:val="20"/>
          <w:u w:val="single"/>
          <w:lang w:val="es-ES_tradnl"/>
        </w:rPr>
        <w:t>(BOLETÍN N° 14.991-08)</w:t>
      </w:r>
    </w:p>
    <w:p w14:paraId="0D36FD78" w14:textId="77777777" w:rsidR="00BA1B68" w:rsidRPr="00BA1B68" w:rsidRDefault="00BA1B68" w:rsidP="00BA1B68">
      <w:pPr>
        <w:suppressAutoHyphens/>
        <w:jc w:val="both"/>
        <w:rPr>
          <w:rFonts w:ascii="Arial" w:hAnsi="Arial" w:cs="Arial"/>
          <w:b/>
          <w:lang w:eastAsia="ar-SA"/>
        </w:rPr>
      </w:pPr>
    </w:p>
    <w:p w14:paraId="11A690A8" w14:textId="77777777" w:rsidR="00BA1B68" w:rsidRPr="00BA1B68" w:rsidRDefault="00BA1B68" w:rsidP="00BA1B68">
      <w:pPr>
        <w:suppressAutoHyphens/>
        <w:jc w:val="both"/>
        <w:rPr>
          <w:rFonts w:ascii="Arial" w:hAnsi="Arial" w:cs="Arial"/>
          <w:b/>
          <w:color w:val="auto"/>
          <w:lang w:eastAsia="ar-SA"/>
        </w:rPr>
      </w:pPr>
    </w:p>
    <w:p w14:paraId="3E082904" w14:textId="77777777" w:rsidR="00BA1B68" w:rsidRPr="00BA1B68" w:rsidRDefault="00BA1B68" w:rsidP="00BA1B68">
      <w:pPr>
        <w:suppressAutoHyphens/>
        <w:autoSpaceDE w:val="0"/>
        <w:jc w:val="both"/>
        <w:rPr>
          <w:rFonts w:ascii="Arial" w:hAnsi="Arial" w:cs="Arial"/>
          <w:color w:val="auto"/>
          <w:highlight w:val="yellow"/>
          <w:lang w:eastAsia="ar-SA"/>
        </w:rPr>
      </w:pPr>
      <w:r w:rsidRPr="00BA1B68">
        <w:rPr>
          <w:rFonts w:ascii="Arial" w:hAnsi="Arial" w:cs="Arial"/>
          <w:b/>
          <w:color w:val="auto"/>
          <w:lang w:eastAsia="ar-SA"/>
        </w:rPr>
        <w:t>I. OBJETIVO(S) DEL PROYECTO PROPUESTO POR LA COMISIÓN</w:t>
      </w:r>
      <w:r w:rsidRPr="00BA1B68">
        <w:rPr>
          <w:rFonts w:ascii="Arial" w:hAnsi="Arial" w:cs="Arial"/>
          <w:color w:val="auto"/>
          <w:lang w:eastAsia="ar-SA"/>
        </w:rPr>
        <w:t xml:space="preserve">: Evitar, en el corto plazo, el alza inminente en las cuentas de electricidad, debido al término del mecanismo de estabilización de la ley N° 21.185, al alza del dólar y al aumento del precio de los combustibles y, en el largo plazo, establecer un mecanismo de recaudación permanente que permita financiar futuras estabilizaciones o sobrecostos en contextos de estrechez eléctrica. </w:t>
      </w:r>
    </w:p>
    <w:p w14:paraId="5A1A49D4" w14:textId="77777777" w:rsidR="00BA1B68" w:rsidRPr="00BA1B68" w:rsidRDefault="00BA1B68" w:rsidP="00BA1B68">
      <w:pPr>
        <w:suppressAutoHyphens/>
        <w:jc w:val="both"/>
        <w:rPr>
          <w:rFonts w:ascii="Arial" w:hAnsi="Arial" w:cs="Arial"/>
          <w:szCs w:val="20"/>
          <w:lang w:eastAsia="ar-SA"/>
        </w:rPr>
      </w:pPr>
    </w:p>
    <w:p w14:paraId="3D8F3FE1" w14:textId="77777777" w:rsidR="00BA1B68" w:rsidRPr="00BA1B68" w:rsidRDefault="00BA1B68" w:rsidP="00BA1B68">
      <w:pPr>
        <w:tabs>
          <w:tab w:val="left" w:pos="0"/>
          <w:tab w:val="left" w:pos="3000"/>
        </w:tabs>
        <w:suppressAutoHyphens/>
        <w:jc w:val="both"/>
        <w:rPr>
          <w:rFonts w:ascii="Arial" w:hAnsi="Arial" w:cs="Arial"/>
          <w:b/>
          <w:bCs/>
          <w:color w:val="auto"/>
          <w:szCs w:val="20"/>
          <w:lang w:eastAsia="ar-SA"/>
        </w:rPr>
      </w:pPr>
      <w:r w:rsidRPr="00BA1B68">
        <w:rPr>
          <w:rFonts w:ascii="Arial" w:hAnsi="Arial" w:cs="Arial"/>
          <w:b/>
          <w:szCs w:val="20"/>
          <w:lang w:eastAsia="ar-SA"/>
        </w:rPr>
        <w:t>II. ACU</w:t>
      </w:r>
      <w:r w:rsidRPr="00BA1B68">
        <w:rPr>
          <w:rFonts w:ascii="Arial" w:hAnsi="Arial" w:cs="Arial"/>
          <w:b/>
          <w:color w:val="auto"/>
          <w:szCs w:val="20"/>
          <w:lang w:eastAsia="ar-SA"/>
        </w:rPr>
        <w:t>ERDOS:</w:t>
      </w:r>
    </w:p>
    <w:p w14:paraId="3B9269DD" w14:textId="08B72736" w:rsidR="00BA1B68" w:rsidRPr="00BA1B68" w:rsidRDefault="00BA1B68" w:rsidP="00BA1B68">
      <w:pPr>
        <w:tabs>
          <w:tab w:val="left" w:pos="0"/>
        </w:tabs>
        <w:suppressAutoHyphens/>
        <w:jc w:val="both"/>
        <w:rPr>
          <w:rFonts w:ascii="Arial" w:hAnsi="Arial" w:cs="Arial"/>
          <w:color w:val="auto"/>
          <w:szCs w:val="20"/>
          <w:lang w:eastAsia="ar-SA"/>
        </w:rPr>
      </w:pPr>
      <w:r w:rsidRPr="00BA1B68">
        <w:rPr>
          <w:rFonts w:ascii="Arial" w:hAnsi="Arial" w:cs="Arial"/>
          <w:bCs/>
          <w:color w:val="auto"/>
          <w:szCs w:val="20"/>
          <w:lang w:eastAsia="ar-SA"/>
        </w:rPr>
        <w:t>Artículo 1 letra a):</w:t>
      </w:r>
      <w:r w:rsidRPr="00BA1B68">
        <w:rPr>
          <w:rFonts w:ascii="Arial" w:hAnsi="Arial" w:cs="Arial"/>
          <w:color w:val="auto"/>
          <w:szCs w:val="20"/>
          <w:lang w:eastAsia="ar-SA"/>
        </w:rPr>
        <w:t xml:space="preserve"> aprobad</w:t>
      </w:r>
      <w:r w:rsidR="00252F7F">
        <w:rPr>
          <w:rFonts w:ascii="Arial" w:hAnsi="Arial" w:cs="Arial"/>
          <w:color w:val="auto"/>
          <w:szCs w:val="20"/>
          <w:lang w:eastAsia="ar-SA"/>
        </w:rPr>
        <w:t>a</w:t>
      </w:r>
      <w:r w:rsidRPr="00BA1B68">
        <w:rPr>
          <w:rFonts w:ascii="Arial" w:hAnsi="Arial" w:cs="Arial"/>
          <w:color w:val="auto"/>
          <w:szCs w:val="20"/>
          <w:lang w:eastAsia="ar-SA"/>
        </w:rPr>
        <w:t xml:space="preserve"> en aplicación del artículo 178 del Reglamento del Senado. En segunda votación las abstenciones (3) se suman a </w:t>
      </w:r>
      <w:r w:rsidR="00E15CCE">
        <w:rPr>
          <w:rFonts w:ascii="Arial" w:hAnsi="Arial" w:cs="Arial"/>
          <w:color w:val="auto"/>
          <w:szCs w:val="20"/>
          <w:lang w:eastAsia="ar-SA"/>
        </w:rPr>
        <w:t>l</w:t>
      </w:r>
      <w:r w:rsidRPr="00BA1B68">
        <w:rPr>
          <w:rFonts w:ascii="Arial" w:hAnsi="Arial" w:cs="Arial"/>
          <w:color w:val="auto"/>
          <w:szCs w:val="20"/>
          <w:lang w:eastAsia="ar-SA"/>
        </w:rPr>
        <w:t>os votos favorables (2).</w:t>
      </w:r>
    </w:p>
    <w:p w14:paraId="7AF415EE" w14:textId="2EB51B46" w:rsidR="00BA1B68" w:rsidRPr="00BA1B68" w:rsidRDefault="00BA1B68" w:rsidP="00BA1B68">
      <w:pPr>
        <w:tabs>
          <w:tab w:val="left" w:pos="0"/>
        </w:tabs>
        <w:suppressAutoHyphens/>
        <w:jc w:val="both"/>
        <w:rPr>
          <w:rFonts w:ascii="Arial" w:hAnsi="Arial" w:cs="Arial"/>
          <w:color w:val="auto"/>
          <w:szCs w:val="20"/>
          <w:lang w:eastAsia="ar-SA"/>
        </w:rPr>
      </w:pPr>
      <w:r w:rsidRPr="00BA1B68">
        <w:rPr>
          <w:rFonts w:ascii="Arial" w:hAnsi="Arial" w:cs="Arial"/>
          <w:color w:val="auto"/>
          <w:szCs w:val="20"/>
          <w:lang w:eastAsia="ar-SA"/>
        </w:rPr>
        <w:t>Artículo 1 letra b): aprobad</w:t>
      </w:r>
      <w:r w:rsidR="00252F7F">
        <w:rPr>
          <w:rFonts w:ascii="Arial" w:hAnsi="Arial" w:cs="Arial"/>
          <w:color w:val="auto"/>
          <w:szCs w:val="20"/>
          <w:lang w:eastAsia="ar-SA"/>
        </w:rPr>
        <w:t>a</w:t>
      </w:r>
      <w:r w:rsidRPr="00BA1B68">
        <w:rPr>
          <w:rFonts w:ascii="Arial" w:hAnsi="Arial" w:cs="Arial"/>
          <w:color w:val="auto"/>
          <w:szCs w:val="20"/>
          <w:lang w:eastAsia="ar-SA"/>
        </w:rPr>
        <w:t xml:space="preserve"> por unanimidad (5x0)</w:t>
      </w:r>
      <w:r w:rsidR="00986D9F">
        <w:rPr>
          <w:rFonts w:ascii="Arial" w:hAnsi="Arial" w:cs="Arial"/>
          <w:color w:val="auto"/>
          <w:szCs w:val="20"/>
          <w:lang w:eastAsia="ar-SA"/>
        </w:rPr>
        <w:t>, salvo el inciso final del artículo 212°-14, que se aprobó por mayoría 3x2 abstenciones</w:t>
      </w:r>
      <w:r w:rsidRPr="00BA1B68">
        <w:rPr>
          <w:rFonts w:ascii="Arial" w:hAnsi="Arial" w:cs="Arial"/>
          <w:color w:val="auto"/>
          <w:szCs w:val="20"/>
          <w:lang w:eastAsia="ar-SA"/>
        </w:rPr>
        <w:t>.</w:t>
      </w:r>
    </w:p>
    <w:p w14:paraId="00FA32B7" w14:textId="77777777" w:rsidR="00BA1B68" w:rsidRPr="00BA1B68" w:rsidRDefault="00BA1B68" w:rsidP="00BA1B68">
      <w:pPr>
        <w:tabs>
          <w:tab w:val="left" w:pos="0"/>
        </w:tabs>
        <w:suppressAutoHyphens/>
        <w:jc w:val="both"/>
        <w:rPr>
          <w:rFonts w:ascii="Arial" w:hAnsi="Arial" w:cs="Arial"/>
          <w:color w:val="auto"/>
          <w:szCs w:val="20"/>
          <w:lang w:eastAsia="ar-SA"/>
        </w:rPr>
      </w:pPr>
      <w:r w:rsidRPr="00BA1B68">
        <w:rPr>
          <w:rFonts w:ascii="Arial" w:hAnsi="Arial" w:cs="Arial"/>
          <w:color w:val="auto"/>
          <w:szCs w:val="20"/>
          <w:lang w:eastAsia="ar-SA"/>
        </w:rPr>
        <w:t>Artículo 2: aprobado por unanimidad (5x0).</w:t>
      </w:r>
    </w:p>
    <w:p w14:paraId="197855A6" w14:textId="77777777"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color w:val="auto"/>
          <w:szCs w:val="20"/>
          <w:lang w:eastAsia="ar-SA"/>
        </w:rPr>
        <w:t>Artículo 6, inciso primero: aprobado por unanimidad (5x0).</w:t>
      </w:r>
    </w:p>
    <w:p w14:paraId="387A7981" w14:textId="77777777"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bCs/>
          <w:color w:val="auto"/>
          <w:szCs w:val="20"/>
          <w:lang w:eastAsia="ar-SA"/>
        </w:rPr>
        <w:t>Artículo 7, inciso segundo:</w:t>
      </w:r>
      <w:r w:rsidRPr="00BA1B68">
        <w:rPr>
          <w:rFonts w:ascii="Arial" w:hAnsi="Arial" w:cs="Arial"/>
          <w:color w:val="auto"/>
          <w:szCs w:val="20"/>
          <w:lang w:eastAsia="ar-SA"/>
        </w:rPr>
        <w:t xml:space="preserve"> aprobado por unanimidad (4x0).</w:t>
      </w:r>
    </w:p>
    <w:p w14:paraId="4D9411AE" w14:textId="77777777"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bCs/>
          <w:color w:val="auto"/>
          <w:szCs w:val="20"/>
          <w:lang w:eastAsia="ar-SA"/>
        </w:rPr>
        <w:t>Artículo 8, inciso segundo:</w:t>
      </w:r>
      <w:r w:rsidRPr="00BA1B68">
        <w:rPr>
          <w:rFonts w:ascii="Arial" w:hAnsi="Arial" w:cs="Arial"/>
          <w:color w:val="auto"/>
          <w:szCs w:val="20"/>
          <w:lang w:eastAsia="ar-SA"/>
        </w:rPr>
        <w:t xml:space="preserve"> aprobado por unanimidad (4x0).</w:t>
      </w:r>
    </w:p>
    <w:p w14:paraId="44773134" w14:textId="77777777"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bCs/>
          <w:color w:val="auto"/>
          <w:szCs w:val="20"/>
          <w:lang w:eastAsia="ar-SA"/>
        </w:rPr>
        <w:t>Artículo 10:</w:t>
      </w:r>
      <w:r w:rsidRPr="00BA1B68">
        <w:rPr>
          <w:rFonts w:ascii="Arial" w:hAnsi="Arial" w:cs="Arial"/>
          <w:color w:val="auto"/>
          <w:szCs w:val="20"/>
          <w:lang w:eastAsia="ar-SA"/>
        </w:rPr>
        <w:t xml:space="preserve"> aprobado por unanimidad (3x0).</w:t>
      </w:r>
    </w:p>
    <w:p w14:paraId="2BA76E6F" w14:textId="77777777" w:rsidR="00BA1B68" w:rsidRPr="00BA1B68" w:rsidRDefault="00BA1B68" w:rsidP="00BA1B68">
      <w:pPr>
        <w:tabs>
          <w:tab w:val="left" w:pos="0"/>
        </w:tabs>
        <w:suppressAutoHyphens/>
        <w:jc w:val="both"/>
        <w:rPr>
          <w:rFonts w:ascii="Arial" w:hAnsi="Arial" w:cs="Arial"/>
          <w:color w:val="auto"/>
          <w:szCs w:val="20"/>
          <w:lang w:eastAsia="ar-SA"/>
        </w:rPr>
      </w:pPr>
      <w:r w:rsidRPr="00BA1B68">
        <w:rPr>
          <w:rFonts w:ascii="Arial" w:hAnsi="Arial" w:cs="Arial"/>
          <w:bCs/>
          <w:color w:val="auto"/>
          <w:szCs w:val="20"/>
          <w:lang w:eastAsia="ar-SA"/>
        </w:rPr>
        <w:t>Artículo 12:</w:t>
      </w:r>
      <w:r w:rsidRPr="00BA1B68">
        <w:rPr>
          <w:rFonts w:ascii="Arial" w:hAnsi="Arial" w:cs="Arial"/>
          <w:color w:val="auto"/>
          <w:szCs w:val="20"/>
          <w:lang w:eastAsia="ar-SA"/>
        </w:rPr>
        <w:t xml:space="preserve"> aprobado por unanimidad (4x0).</w:t>
      </w:r>
    </w:p>
    <w:p w14:paraId="51446A4C" w14:textId="77777777" w:rsidR="00BA1B68" w:rsidRPr="00BA1B68" w:rsidRDefault="00BA1B68" w:rsidP="00BA1B68">
      <w:pPr>
        <w:tabs>
          <w:tab w:val="left" w:pos="0"/>
        </w:tabs>
        <w:suppressAutoHyphens/>
        <w:jc w:val="both"/>
        <w:rPr>
          <w:rFonts w:ascii="Arial" w:hAnsi="Arial" w:cs="Arial"/>
          <w:color w:val="auto"/>
          <w:szCs w:val="20"/>
          <w:lang w:eastAsia="ar-SA"/>
        </w:rPr>
      </w:pPr>
      <w:r w:rsidRPr="00BA1B68">
        <w:rPr>
          <w:rFonts w:ascii="Arial" w:hAnsi="Arial" w:cs="Arial"/>
          <w:color w:val="auto"/>
          <w:szCs w:val="20"/>
          <w:lang w:eastAsia="ar-SA"/>
        </w:rPr>
        <w:t>Artículo 16: aprobado por unanimidad (5x0).</w:t>
      </w:r>
    </w:p>
    <w:p w14:paraId="48AEB482" w14:textId="360DB733" w:rsidR="00BA1B68" w:rsidRPr="00BA1B68" w:rsidRDefault="00986D9F" w:rsidP="00BA1B68">
      <w:pPr>
        <w:tabs>
          <w:tab w:val="left" w:pos="0"/>
        </w:tabs>
        <w:suppressAutoHyphens/>
        <w:jc w:val="both"/>
        <w:rPr>
          <w:rFonts w:ascii="Arial" w:hAnsi="Arial" w:cs="Arial"/>
          <w:bCs/>
          <w:color w:val="auto"/>
          <w:szCs w:val="20"/>
          <w:lang w:eastAsia="ar-SA"/>
        </w:rPr>
      </w:pPr>
      <w:r>
        <w:rPr>
          <w:rFonts w:ascii="Arial" w:hAnsi="Arial" w:cs="Arial"/>
          <w:bCs/>
          <w:color w:val="auto"/>
          <w:szCs w:val="20"/>
          <w:lang w:eastAsia="ar-SA"/>
        </w:rPr>
        <w:t>,</w:t>
      </w:r>
      <w:r w:rsidR="00BA1B68" w:rsidRPr="00BA1B68">
        <w:rPr>
          <w:rFonts w:ascii="Arial" w:hAnsi="Arial" w:cs="Arial"/>
          <w:bCs/>
          <w:color w:val="auto"/>
          <w:szCs w:val="20"/>
          <w:lang w:eastAsia="ar-SA"/>
        </w:rPr>
        <w:t>Artículo primero transitorio:</w:t>
      </w:r>
      <w:r w:rsidR="00BA1B68" w:rsidRPr="00BA1B68">
        <w:rPr>
          <w:rFonts w:ascii="Arial" w:hAnsi="Arial" w:cs="Arial"/>
          <w:color w:val="auto"/>
          <w:szCs w:val="20"/>
          <w:lang w:eastAsia="ar-SA"/>
        </w:rPr>
        <w:t xml:space="preserve"> aprobado por mayoría 3x1 en contra.</w:t>
      </w:r>
    </w:p>
    <w:p w14:paraId="714FC354" w14:textId="77777777"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bCs/>
          <w:color w:val="auto"/>
          <w:szCs w:val="20"/>
          <w:lang w:eastAsia="ar-SA"/>
        </w:rPr>
        <w:t>Artículo segundo transitorio:</w:t>
      </w:r>
      <w:r w:rsidRPr="00BA1B68">
        <w:rPr>
          <w:rFonts w:ascii="Arial" w:hAnsi="Arial" w:cs="Arial"/>
          <w:color w:val="auto"/>
          <w:szCs w:val="20"/>
          <w:lang w:eastAsia="ar-SA"/>
        </w:rPr>
        <w:t xml:space="preserve"> aprobado por unanimidad (5x0).</w:t>
      </w:r>
    </w:p>
    <w:p w14:paraId="1C056122" w14:textId="6DAA3180"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bCs/>
          <w:color w:val="auto"/>
          <w:szCs w:val="20"/>
          <w:lang w:eastAsia="ar-SA"/>
        </w:rPr>
        <w:t>Artículo tercero transitorio:</w:t>
      </w:r>
      <w:r w:rsidRPr="00BA1B68">
        <w:rPr>
          <w:rFonts w:ascii="Arial" w:hAnsi="Arial" w:cs="Arial"/>
          <w:color w:val="auto"/>
          <w:szCs w:val="20"/>
          <w:lang w:eastAsia="ar-SA"/>
        </w:rPr>
        <w:t xml:space="preserve"> aprobado en aplicación del artículo 178 del Reglamento del Senado. En segunda votación las abstenciones (3) se suman a </w:t>
      </w:r>
      <w:r w:rsidR="00E15CCE">
        <w:rPr>
          <w:rFonts w:ascii="Arial" w:hAnsi="Arial" w:cs="Arial"/>
          <w:color w:val="auto"/>
          <w:szCs w:val="20"/>
          <w:lang w:eastAsia="ar-SA"/>
        </w:rPr>
        <w:t>l</w:t>
      </w:r>
      <w:r w:rsidRPr="00BA1B68">
        <w:rPr>
          <w:rFonts w:ascii="Arial" w:hAnsi="Arial" w:cs="Arial"/>
          <w:color w:val="auto"/>
          <w:szCs w:val="20"/>
          <w:lang w:eastAsia="ar-SA"/>
        </w:rPr>
        <w:t>os votos favorables (2).</w:t>
      </w:r>
    </w:p>
    <w:p w14:paraId="156C1352" w14:textId="77777777" w:rsidR="00BA1B68" w:rsidRPr="00BA1B68" w:rsidRDefault="00BA1B68" w:rsidP="00BA1B68">
      <w:pPr>
        <w:tabs>
          <w:tab w:val="left" w:pos="0"/>
        </w:tabs>
        <w:suppressAutoHyphens/>
        <w:jc w:val="both"/>
        <w:rPr>
          <w:rFonts w:ascii="Arial" w:hAnsi="Arial" w:cs="Arial"/>
          <w:color w:val="auto"/>
          <w:szCs w:val="20"/>
          <w:lang w:eastAsia="ar-SA"/>
        </w:rPr>
      </w:pPr>
      <w:r w:rsidRPr="00BA1B68">
        <w:rPr>
          <w:rFonts w:ascii="Arial" w:hAnsi="Arial" w:cs="Arial"/>
          <w:bCs/>
          <w:color w:val="auto"/>
          <w:szCs w:val="20"/>
          <w:lang w:eastAsia="ar-SA"/>
        </w:rPr>
        <w:t>Artículo cuarto transitorio:</w:t>
      </w:r>
      <w:r w:rsidRPr="00BA1B68">
        <w:rPr>
          <w:rFonts w:ascii="Arial" w:hAnsi="Arial" w:cs="Arial"/>
          <w:color w:val="auto"/>
          <w:szCs w:val="20"/>
          <w:lang w:eastAsia="ar-SA"/>
        </w:rPr>
        <w:t xml:space="preserve"> aprobado por unanimidad (5x0).</w:t>
      </w:r>
    </w:p>
    <w:p w14:paraId="6E2DEC94" w14:textId="77777777"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color w:val="auto"/>
          <w:szCs w:val="20"/>
          <w:lang w:eastAsia="ar-SA"/>
        </w:rPr>
        <w:t>Artículo sexto transitorio: aprobado por unanimidad (5x0).</w:t>
      </w:r>
    </w:p>
    <w:p w14:paraId="72D9E804" w14:textId="77777777" w:rsidR="00BA1B68" w:rsidRPr="00BA1B68" w:rsidRDefault="00BA1B68" w:rsidP="00BA1B68">
      <w:pPr>
        <w:tabs>
          <w:tab w:val="left" w:pos="0"/>
        </w:tabs>
        <w:suppressAutoHyphens/>
        <w:jc w:val="both"/>
        <w:rPr>
          <w:rFonts w:ascii="Arial" w:hAnsi="Arial" w:cs="Arial"/>
          <w:bCs/>
          <w:color w:val="auto"/>
          <w:szCs w:val="20"/>
          <w:lang w:eastAsia="ar-SA"/>
        </w:rPr>
      </w:pPr>
      <w:r w:rsidRPr="00BA1B68">
        <w:rPr>
          <w:rFonts w:ascii="Arial" w:hAnsi="Arial" w:cs="Arial"/>
          <w:color w:val="auto"/>
          <w:szCs w:val="20"/>
          <w:lang w:eastAsia="ar-SA"/>
        </w:rPr>
        <w:t>Artículo séptimo transitorio: aprobado por unanimidad (5x0).</w:t>
      </w:r>
    </w:p>
    <w:p w14:paraId="2CA6E434" w14:textId="77777777" w:rsidR="00BA1B68" w:rsidRPr="00BA1B68" w:rsidRDefault="00BA1B68" w:rsidP="00BA1B68">
      <w:pPr>
        <w:tabs>
          <w:tab w:val="left" w:pos="0"/>
        </w:tabs>
        <w:suppressAutoHyphens/>
        <w:jc w:val="both"/>
        <w:rPr>
          <w:rFonts w:ascii="Arial" w:hAnsi="Arial" w:cs="Arial"/>
          <w:color w:val="auto"/>
          <w:szCs w:val="20"/>
          <w:lang w:eastAsia="ar-SA"/>
        </w:rPr>
      </w:pPr>
    </w:p>
    <w:p w14:paraId="198D7762" w14:textId="77777777" w:rsidR="00BA1B68" w:rsidRPr="00BA1B68" w:rsidRDefault="00BA1B68" w:rsidP="00BA1B68">
      <w:pPr>
        <w:tabs>
          <w:tab w:val="left" w:pos="0"/>
        </w:tabs>
        <w:suppressAutoHyphens/>
        <w:jc w:val="both"/>
        <w:rPr>
          <w:rFonts w:ascii="Arial" w:hAnsi="Arial" w:cs="Arial"/>
          <w:color w:val="auto"/>
          <w:szCs w:val="20"/>
          <w:lang w:eastAsia="ar-SA"/>
        </w:rPr>
      </w:pPr>
    </w:p>
    <w:p w14:paraId="6329B1EE" w14:textId="77777777" w:rsidR="00BA1B68" w:rsidRPr="00BA1B68" w:rsidRDefault="00BA1B68" w:rsidP="00BA1B68">
      <w:pPr>
        <w:suppressAutoHyphens/>
        <w:autoSpaceDE w:val="0"/>
        <w:rPr>
          <w:rFonts w:ascii="Arial" w:hAnsi="Arial" w:cs="Arial"/>
          <w:color w:val="auto"/>
          <w:szCs w:val="20"/>
          <w:lang w:eastAsia="ar-SA"/>
        </w:rPr>
      </w:pPr>
      <w:r w:rsidRPr="00BA1B68">
        <w:rPr>
          <w:rFonts w:ascii="Arial" w:hAnsi="Arial" w:cs="Arial"/>
          <w:b/>
          <w:color w:val="auto"/>
          <w:szCs w:val="20"/>
          <w:lang w:eastAsia="ar-SA"/>
        </w:rPr>
        <w:t>III. ESTRUCTURA DEL PROYECTO APROBADO POR LA COMISIÓN</w:t>
      </w:r>
      <w:r w:rsidRPr="00BA1B68">
        <w:rPr>
          <w:rFonts w:ascii="Arial" w:hAnsi="Arial" w:cs="Arial"/>
          <w:color w:val="auto"/>
          <w:szCs w:val="20"/>
          <w:lang w:eastAsia="ar-SA"/>
        </w:rPr>
        <w:t xml:space="preserve">: consta de </w:t>
      </w:r>
      <w:r w:rsidRPr="00BA1B68">
        <w:rPr>
          <w:rFonts w:ascii="Arial" w:hAnsi="Arial" w:cs="Arial"/>
          <w:color w:val="auto"/>
          <w:spacing w:val="6"/>
          <w:szCs w:val="20"/>
        </w:rPr>
        <w:t>17 artículos permanentes y de 7 artículos transitorios.</w:t>
      </w:r>
    </w:p>
    <w:p w14:paraId="519BF4AA" w14:textId="77777777" w:rsidR="00BA1B68" w:rsidRPr="00BA1B68" w:rsidRDefault="00BA1B68" w:rsidP="00BA1B68">
      <w:pPr>
        <w:suppressAutoHyphens/>
        <w:jc w:val="both"/>
        <w:rPr>
          <w:rFonts w:ascii="Arial" w:hAnsi="Arial" w:cs="Arial"/>
          <w:color w:val="auto"/>
          <w:szCs w:val="20"/>
          <w:lang w:eastAsia="ar-SA"/>
        </w:rPr>
      </w:pPr>
    </w:p>
    <w:p w14:paraId="67060B9A" w14:textId="77777777" w:rsidR="00BA1B68" w:rsidRPr="00BA1B68" w:rsidRDefault="00BA1B68" w:rsidP="00BA1B68">
      <w:pPr>
        <w:tabs>
          <w:tab w:val="left" w:pos="2880"/>
        </w:tabs>
        <w:suppressAutoHyphens/>
        <w:jc w:val="both"/>
        <w:rPr>
          <w:rFonts w:ascii="Arial" w:hAnsi="Arial" w:cs="Arial"/>
          <w:szCs w:val="20"/>
          <w:lang w:eastAsia="ar-SA"/>
        </w:rPr>
      </w:pPr>
      <w:r w:rsidRPr="00BA1B68">
        <w:rPr>
          <w:rFonts w:ascii="Arial" w:hAnsi="Arial" w:cs="Arial"/>
          <w:b/>
          <w:szCs w:val="20"/>
          <w:lang w:eastAsia="ar-SA"/>
        </w:rPr>
        <w:t>IV. NORMAS DE QUÓRUM ESPECIAL</w:t>
      </w:r>
      <w:r w:rsidRPr="00BA1B68">
        <w:rPr>
          <w:rFonts w:ascii="Arial" w:hAnsi="Arial" w:cs="Arial"/>
          <w:szCs w:val="20"/>
          <w:lang w:eastAsia="ar-SA"/>
        </w:rPr>
        <w:t>: No tiene.</w:t>
      </w:r>
    </w:p>
    <w:p w14:paraId="6DF7F7B9" w14:textId="77777777" w:rsidR="00BA1B68" w:rsidRPr="00BA1B68" w:rsidRDefault="00BA1B68" w:rsidP="00BA1B68">
      <w:pPr>
        <w:suppressAutoHyphens/>
        <w:jc w:val="both"/>
        <w:rPr>
          <w:rFonts w:ascii="Arial" w:hAnsi="Arial" w:cs="Arial"/>
          <w:szCs w:val="20"/>
          <w:lang w:eastAsia="ar-SA"/>
        </w:rPr>
      </w:pPr>
      <w:r w:rsidRPr="00BA1B68">
        <w:rPr>
          <w:rFonts w:ascii="Arial" w:hAnsi="Arial" w:cs="Arial"/>
          <w:b/>
          <w:szCs w:val="20"/>
          <w:lang w:eastAsia="ar-SA"/>
        </w:rPr>
        <w:t>V. URGENCIA</w:t>
      </w:r>
      <w:r w:rsidRPr="00BA1B68">
        <w:rPr>
          <w:rFonts w:ascii="Arial" w:hAnsi="Arial" w:cs="Arial"/>
          <w:szCs w:val="20"/>
          <w:lang w:eastAsia="ar-SA"/>
        </w:rPr>
        <w:t>: “discusión inmediata”</w:t>
      </w:r>
      <w:r w:rsidRPr="00BA1B68">
        <w:rPr>
          <w:rFonts w:ascii="Arial" w:hAnsi="Arial" w:cs="Arial"/>
          <w:spacing w:val="6"/>
          <w:szCs w:val="20"/>
          <w:lang w:val="es-ES_tradnl"/>
        </w:rPr>
        <w:t>.</w:t>
      </w:r>
    </w:p>
    <w:p w14:paraId="5CE759CF" w14:textId="77777777" w:rsidR="00BA1B68" w:rsidRPr="00BA1B68" w:rsidRDefault="00BA1B68" w:rsidP="00BA1B68">
      <w:pPr>
        <w:suppressAutoHyphens/>
        <w:jc w:val="both"/>
        <w:rPr>
          <w:rFonts w:ascii="Arial" w:hAnsi="Arial" w:cs="Arial"/>
          <w:szCs w:val="20"/>
          <w:lang w:eastAsia="ar-SA"/>
        </w:rPr>
      </w:pPr>
    </w:p>
    <w:p w14:paraId="326D3FBA" w14:textId="77777777" w:rsidR="00BA1B68" w:rsidRPr="00BA1B68" w:rsidRDefault="00BA1B68" w:rsidP="00BA1B68">
      <w:pPr>
        <w:suppressAutoHyphens/>
        <w:jc w:val="both"/>
        <w:rPr>
          <w:rFonts w:ascii="Arial" w:hAnsi="Arial" w:cs="Arial"/>
          <w:szCs w:val="20"/>
          <w:lang w:eastAsia="ar-SA"/>
        </w:rPr>
      </w:pPr>
      <w:r w:rsidRPr="00BA1B68">
        <w:rPr>
          <w:rFonts w:ascii="Arial" w:hAnsi="Arial" w:cs="Arial"/>
          <w:b/>
          <w:szCs w:val="20"/>
          <w:lang w:eastAsia="ar-SA"/>
        </w:rPr>
        <w:t>VI. ORIGEN e INICIATIVA</w:t>
      </w:r>
      <w:r w:rsidRPr="00BA1B68">
        <w:rPr>
          <w:rFonts w:ascii="Arial" w:hAnsi="Arial" w:cs="Arial"/>
          <w:szCs w:val="20"/>
          <w:lang w:eastAsia="ar-SA"/>
        </w:rPr>
        <w:t xml:space="preserve">: Cámara de Diputados. Mensaje de S.E. el </w:t>
      </w:r>
      <w:r w:rsidRPr="00BA1B68">
        <w:rPr>
          <w:rFonts w:ascii="Arial" w:hAnsi="Arial" w:cs="Arial"/>
          <w:szCs w:val="20"/>
          <w:lang w:eastAsia="ar-SA"/>
        </w:rPr>
        <w:lastRenderedPageBreak/>
        <w:t>Presidente de la República, señor Gabriel Boric Font.</w:t>
      </w:r>
    </w:p>
    <w:p w14:paraId="2432A122" w14:textId="77777777" w:rsidR="00BA1B68" w:rsidRPr="00BA1B68" w:rsidRDefault="00BA1B68" w:rsidP="00BA1B68">
      <w:pPr>
        <w:suppressAutoHyphens/>
        <w:jc w:val="both"/>
        <w:rPr>
          <w:rFonts w:ascii="Arial" w:hAnsi="Arial" w:cs="Arial"/>
          <w:lang w:eastAsia="ar-SA"/>
        </w:rPr>
      </w:pPr>
    </w:p>
    <w:p w14:paraId="455C51AB" w14:textId="77777777" w:rsidR="00BA1B68" w:rsidRPr="00BA1B68" w:rsidRDefault="00BA1B68" w:rsidP="00BA1B68">
      <w:pPr>
        <w:suppressAutoHyphens/>
        <w:jc w:val="both"/>
        <w:rPr>
          <w:rFonts w:ascii="Arial" w:hAnsi="Arial" w:cs="Arial"/>
          <w:szCs w:val="20"/>
          <w:lang w:eastAsia="ar-SA"/>
        </w:rPr>
      </w:pPr>
      <w:r w:rsidRPr="00BA1B68">
        <w:rPr>
          <w:rFonts w:ascii="Arial" w:hAnsi="Arial" w:cs="Arial"/>
          <w:b/>
          <w:szCs w:val="20"/>
          <w:lang w:eastAsia="ar-SA"/>
        </w:rPr>
        <w:t>VII. TRÁMITE CONSTITUCIONAL</w:t>
      </w:r>
      <w:r w:rsidRPr="00BA1B68">
        <w:rPr>
          <w:rFonts w:ascii="Arial" w:hAnsi="Arial" w:cs="Arial"/>
          <w:szCs w:val="20"/>
          <w:lang w:eastAsia="ar-SA"/>
        </w:rPr>
        <w:t>: segundo trámite.</w:t>
      </w:r>
    </w:p>
    <w:p w14:paraId="01B5EF6E" w14:textId="77777777" w:rsidR="00BA1B68" w:rsidRPr="00BA1B68" w:rsidRDefault="00BA1B68" w:rsidP="00BA1B68">
      <w:pPr>
        <w:suppressAutoHyphens/>
        <w:jc w:val="both"/>
        <w:rPr>
          <w:rFonts w:ascii="Arial" w:hAnsi="Arial" w:cs="Arial"/>
          <w:szCs w:val="20"/>
          <w:lang w:eastAsia="ar-SA"/>
        </w:rPr>
      </w:pPr>
    </w:p>
    <w:p w14:paraId="3BAF0E6D" w14:textId="77777777" w:rsidR="00BA1B68" w:rsidRPr="00BA1B68" w:rsidRDefault="00BA1B68" w:rsidP="00BA1B68">
      <w:pPr>
        <w:tabs>
          <w:tab w:val="left" w:pos="0"/>
          <w:tab w:val="left" w:pos="2835"/>
        </w:tabs>
        <w:jc w:val="both"/>
        <w:rPr>
          <w:rFonts w:ascii="Arial" w:hAnsi="Arial" w:cs="Arial"/>
          <w:spacing w:val="-3"/>
          <w:lang w:val="es-ES_tradnl"/>
        </w:rPr>
      </w:pPr>
      <w:r w:rsidRPr="00BA1B68">
        <w:rPr>
          <w:rFonts w:ascii="Arial" w:hAnsi="Arial" w:cs="Arial"/>
          <w:b/>
          <w:spacing w:val="-3"/>
          <w:lang w:val="es-ES_tradnl"/>
        </w:rPr>
        <w:t xml:space="preserve">VIII. APROBACIÓN POR LA CÁMARA DE DIPUTADOS: </w:t>
      </w:r>
      <w:r w:rsidRPr="00BA1B68">
        <w:rPr>
          <w:rFonts w:ascii="Arial" w:hAnsi="Arial" w:cs="Arial"/>
          <w:spacing w:val="-3"/>
          <w:lang w:val="es-ES_tradnl"/>
        </w:rPr>
        <w:t>aprobado en general por 80 votos a favor, 44 votos en contra y 16 abstenciones.</w:t>
      </w:r>
    </w:p>
    <w:p w14:paraId="45C93FAB" w14:textId="77777777" w:rsidR="00BA1B68" w:rsidRPr="00BA1B68" w:rsidRDefault="00BA1B68" w:rsidP="00BA1B68">
      <w:pPr>
        <w:suppressAutoHyphens/>
        <w:jc w:val="both"/>
        <w:rPr>
          <w:rFonts w:ascii="Arial" w:hAnsi="Arial" w:cs="Arial"/>
          <w:szCs w:val="20"/>
          <w:lang w:eastAsia="ar-SA"/>
        </w:rPr>
      </w:pPr>
    </w:p>
    <w:p w14:paraId="549C6C52" w14:textId="77777777" w:rsidR="00BA1B68" w:rsidRPr="00BA1B68" w:rsidRDefault="00BA1B68" w:rsidP="00BA1B68">
      <w:pPr>
        <w:tabs>
          <w:tab w:val="left" w:pos="2835"/>
        </w:tabs>
        <w:suppressAutoHyphens/>
        <w:jc w:val="both"/>
        <w:rPr>
          <w:rFonts w:ascii="Arial" w:hAnsi="Arial" w:cs="Arial"/>
          <w:szCs w:val="20"/>
          <w:lang w:eastAsia="ar-SA"/>
        </w:rPr>
      </w:pPr>
      <w:r w:rsidRPr="00BA1B68">
        <w:rPr>
          <w:rFonts w:ascii="Arial" w:hAnsi="Arial" w:cs="Arial"/>
          <w:b/>
          <w:szCs w:val="20"/>
          <w:lang w:eastAsia="ar-SA"/>
        </w:rPr>
        <w:t>IX. INICIO DE LA TRAMITACIÓN EN EL SENADO</w:t>
      </w:r>
      <w:r w:rsidRPr="00BA1B68">
        <w:rPr>
          <w:rFonts w:ascii="Arial" w:hAnsi="Arial" w:cs="Arial"/>
          <w:szCs w:val="20"/>
          <w:lang w:eastAsia="ar-SA"/>
        </w:rPr>
        <w:t>: 16</w:t>
      </w:r>
      <w:r w:rsidRPr="00BA1B68">
        <w:rPr>
          <w:rFonts w:ascii="Arial" w:hAnsi="Arial" w:cs="Arial"/>
          <w:spacing w:val="6"/>
          <w:szCs w:val="20"/>
          <w:lang w:eastAsia="ar-SA"/>
        </w:rPr>
        <w:t xml:space="preserve"> de mayo de 2022</w:t>
      </w:r>
      <w:r w:rsidRPr="00BA1B68">
        <w:rPr>
          <w:rFonts w:ascii="Arial" w:hAnsi="Arial" w:cs="Arial"/>
          <w:lang w:eastAsia="ar-SA"/>
        </w:rPr>
        <w:t>.</w:t>
      </w:r>
    </w:p>
    <w:p w14:paraId="0FF46088" w14:textId="77777777" w:rsidR="00BA1B68" w:rsidRPr="00BA1B68" w:rsidRDefault="00BA1B68" w:rsidP="00BA1B68">
      <w:pPr>
        <w:suppressAutoHyphens/>
        <w:jc w:val="both"/>
        <w:rPr>
          <w:rFonts w:ascii="Arial" w:hAnsi="Arial" w:cs="Arial"/>
          <w:szCs w:val="20"/>
          <w:lang w:eastAsia="ar-SA"/>
        </w:rPr>
      </w:pPr>
    </w:p>
    <w:p w14:paraId="2D27F39C" w14:textId="77777777" w:rsidR="00BA1B68" w:rsidRPr="00BA1B68" w:rsidRDefault="00BA1B68" w:rsidP="00BA1B68">
      <w:pPr>
        <w:suppressAutoHyphens/>
        <w:jc w:val="both"/>
        <w:rPr>
          <w:rFonts w:ascii="Arial" w:hAnsi="Arial" w:cs="Arial"/>
          <w:szCs w:val="20"/>
          <w:lang w:eastAsia="ar-SA"/>
        </w:rPr>
      </w:pPr>
      <w:r w:rsidRPr="00BA1B68">
        <w:rPr>
          <w:rFonts w:ascii="Arial" w:hAnsi="Arial" w:cs="Arial"/>
          <w:b/>
          <w:szCs w:val="20"/>
          <w:lang w:eastAsia="ar-SA"/>
        </w:rPr>
        <w:t>X. TRÁMITE REGLAMENTARIO</w:t>
      </w:r>
      <w:r w:rsidRPr="00BA1B68">
        <w:rPr>
          <w:rFonts w:ascii="Arial" w:hAnsi="Arial" w:cs="Arial"/>
          <w:szCs w:val="20"/>
          <w:lang w:eastAsia="ar-SA"/>
        </w:rPr>
        <w:t>: informe de la Comisión de Hacienda.</w:t>
      </w:r>
    </w:p>
    <w:p w14:paraId="70B975F8" w14:textId="77777777" w:rsidR="00BA1B68" w:rsidRPr="00BA1B68" w:rsidRDefault="00BA1B68" w:rsidP="00BA1B68">
      <w:pPr>
        <w:suppressAutoHyphens/>
        <w:jc w:val="both"/>
        <w:rPr>
          <w:rFonts w:ascii="Arial" w:hAnsi="Arial" w:cs="Arial"/>
          <w:szCs w:val="20"/>
          <w:lang w:eastAsia="ar-SA"/>
        </w:rPr>
      </w:pPr>
    </w:p>
    <w:p w14:paraId="15EFA42E" w14:textId="77777777" w:rsidR="00BA1B68" w:rsidRPr="00BA1B68" w:rsidRDefault="00BA1B68" w:rsidP="00BA1B68">
      <w:pPr>
        <w:suppressAutoHyphens/>
        <w:jc w:val="both"/>
        <w:rPr>
          <w:rFonts w:ascii="Arial" w:hAnsi="Arial" w:cs="Arial"/>
          <w:szCs w:val="20"/>
          <w:lang w:eastAsia="ar-SA"/>
        </w:rPr>
      </w:pPr>
      <w:r w:rsidRPr="00BA1B68">
        <w:rPr>
          <w:rFonts w:ascii="Arial" w:hAnsi="Arial" w:cs="Arial"/>
          <w:b/>
          <w:szCs w:val="20"/>
          <w:lang w:eastAsia="ar-SA"/>
        </w:rPr>
        <w:t>XI. NORMAS QUE SE MODIFICAN O QUE SE RELACIONAN CON LA MATERIA:</w:t>
      </w:r>
      <w:r w:rsidRPr="00BA1B68">
        <w:rPr>
          <w:rFonts w:ascii="Arial" w:hAnsi="Arial" w:cs="Arial"/>
          <w:szCs w:val="20"/>
          <w:lang w:eastAsia="ar-SA"/>
        </w:rPr>
        <w:t xml:space="preserve"> </w:t>
      </w:r>
    </w:p>
    <w:p w14:paraId="257A4092" w14:textId="77777777" w:rsidR="00BA1B68" w:rsidRPr="00BA1B68" w:rsidRDefault="00BA1B68" w:rsidP="00BA1B68">
      <w:pPr>
        <w:suppressAutoHyphens/>
        <w:jc w:val="both"/>
        <w:rPr>
          <w:rFonts w:ascii="Arial" w:hAnsi="Arial" w:cs="Arial"/>
          <w:szCs w:val="20"/>
          <w:lang w:eastAsia="ar-SA"/>
        </w:rPr>
      </w:pPr>
    </w:p>
    <w:p w14:paraId="5E0BDBEE" w14:textId="77777777" w:rsidR="00BA1B68" w:rsidRPr="00BA1B68" w:rsidRDefault="00BA1B68" w:rsidP="00BA1B68">
      <w:pPr>
        <w:ind w:firstLine="2835"/>
        <w:jc w:val="both"/>
        <w:rPr>
          <w:rFonts w:ascii="Arial" w:hAnsi="Arial" w:cs="Arial"/>
          <w:spacing w:val="-3"/>
          <w:lang w:val="es-ES_tradnl"/>
        </w:rPr>
      </w:pPr>
      <w:r w:rsidRPr="00BA1B68">
        <w:rPr>
          <w:rFonts w:ascii="Arial" w:hAnsi="Arial" w:cs="Arial"/>
          <w:spacing w:val="-3"/>
          <w:lang w:val="es-ES_tradnl"/>
        </w:rPr>
        <w:t>1.- Decreto con fuerza de ley N° 4/20.018, de 2006, del Ministerio de Economía, Fomento y Reconstrucción, que fija texto refundido, coordinado y sistematizado del decreto con fuerza de ley Nº 1, de Minería, de 1982, Ley General de Servicios Eléctricos, en materia de energía eléctrica.</w:t>
      </w:r>
    </w:p>
    <w:p w14:paraId="080130D3" w14:textId="77777777" w:rsidR="00BA1B68" w:rsidRPr="00BA1B68" w:rsidRDefault="00BA1B68" w:rsidP="00BA1B68">
      <w:pPr>
        <w:ind w:firstLine="2835"/>
        <w:jc w:val="both"/>
        <w:rPr>
          <w:rFonts w:ascii="Arial" w:hAnsi="Arial" w:cs="Arial"/>
          <w:spacing w:val="-3"/>
          <w:lang w:val="es-ES_tradnl"/>
        </w:rPr>
      </w:pPr>
    </w:p>
    <w:p w14:paraId="30BACFB1" w14:textId="77777777" w:rsidR="00BA1B68" w:rsidRPr="00BA1B68" w:rsidRDefault="00BA1B68" w:rsidP="00BA1B68">
      <w:pPr>
        <w:ind w:firstLine="2835"/>
        <w:jc w:val="both"/>
        <w:rPr>
          <w:rFonts w:ascii="Arial" w:hAnsi="Arial" w:cs="Arial"/>
          <w:spacing w:val="-3"/>
          <w:lang w:val="es-ES_tradnl"/>
        </w:rPr>
      </w:pPr>
      <w:r w:rsidRPr="00BA1B68">
        <w:rPr>
          <w:rFonts w:ascii="Arial" w:hAnsi="Arial" w:cs="Arial"/>
          <w:spacing w:val="-3"/>
          <w:lang w:val="es-ES_tradnl"/>
        </w:rPr>
        <w:t xml:space="preserve">2.- </w:t>
      </w:r>
      <w:hyperlink r:id="rId42" w:history="1">
        <w:r w:rsidRPr="00BA1B68">
          <w:rPr>
            <w:rFonts w:ascii="Arial" w:hAnsi="Arial" w:cs="Arial"/>
            <w:spacing w:val="-3"/>
            <w:lang w:val="es-ES_tradnl"/>
          </w:rPr>
          <w:t>Ley N° 20.128, de 2006, del Ministerio de Hacienda, sobre responsabilidad fiscal</w:t>
        </w:r>
      </w:hyperlink>
      <w:r w:rsidRPr="00BA1B68">
        <w:rPr>
          <w:rFonts w:ascii="Arial" w:hAnsi="Arial" w:cs="Arial"/>
          <w:spacing w:val="-3"/>
          <w:lang w:val="es-ES_tradnl"/>
        </w:rPr>
        <w:t>.</w:t>
      </w:r>
    </w:p>
    <w:p w14:paraId="09BE8641" w14:textId="77777777" w:rsidR="00BA1B68" w:rsidRPr="00BA1B68" w:rsidRDefault="00BA1B68" w:rsidP="00BA1B68">
      <w:pPr>
        <w:ind w:firstLine="2835"/>
        <w:jc w:val="both"/>
        <w:rPr>
          <w:rFonts w:ascii="Arial" w:hAnsi="Arial" w:cs="Arial"/>
          <w:spacing w:val="-3"/>
          <w:lang w:val="es-ES_tradnl"/>
        </w:rPr>
      </w:pPr>
    </w:p>
    <w:p w14:paraId="6D3133FE" w14:textId="77777777" w:rsidR="00BA1B68" w:rsidRPr="00BA1B68" w:rsidRDefault="00BA1B68" w:rsidP="00BA1B68">
      <w:pPr>
        <w:ind w:firstLine="2835"/>
        <w:jc w:val="both"/>
        <w:rPr>
          <w:rFonts w:ascii="Arial" w:hAnsi="Arial" w:cs="Arial"/>
          <w:spacing w:val="-3"/>
          <w:lang w:val="es-ES_tradnl"/>
        </w:rPr>
      </w:pPr>
      <w:r w:rsidRPr="00BA1B68">
        <w:rPr>
          <w:rFonts w:ascii="Arial" w:hAnsi="Arial" w:cs="Arial"/>
          <w:spacing w:val="-3"/>
          <w:lang w:val="es-ES_tradnl"/>
        </w:rPr>
        <w:t xml:space="preserve">3.- </w:t>
      </w:r>
      <w:hyperlink r:id="rId43" w:history="1">
        <w:r w:rsidRPr="00BA1B68">
          <w:rPr>
            <w:rFonts w:ascii="Arial" w:hAnsi="Arial" w:cs="Arial"/>
            <w:spacing w:val="-3"/>
            <w:lang w:val="es-ES_tradnl"/>
          </w:rPr>
          <w:t>Ley Nº 21.185, de 2019, del Ministerio de Energía, que crea un mecanismo transitorio de estabilización de precios de la energía eléctrica para clientes sujetos a regulación de tarifas</w:t>
        </w:r>
      </w:hyperlink>
      <w:r w:rsidRPr="00BA1B68">
        <w:rPr>
          <w:rFonts w:ascii="Arial" w:hAnsi="Arial" w:cs="Arial"/>
          <w:spacing w:val="-3"/>
          <w:lang w:val="es-ES_tradnl"/>
        </w:rPr>
        <w:t>.</w:t>
      </w:r>
    </w:p>
    <w:p w14:paraId="13A482F3" w14:textId="77777777" w:rsidR="00BA1B68" w:rsidRPr="00BA1B68" w:rsidRDefault="00BA1B68" w:rsidP="00BA1B68">
      <w:pPr>
        <w:ind w:firstLine="2835"/>
        <w:jc w:val="both"/>
        <w:rPr>
          <w:rFonts w:ascii="Arial" w:hAnsi="Arial" w:cs="Arial"/>
          <w:spacing w:val="-3"/>
          <w:lang w:val="es-ES_tradnl"/>
        </w:rPr>
      </w:pPr>
    </w:p>
    <w:p w14:paraId="29405881" w14:textId="77777777" w:rsidR="00BA1B68" w:rsidRPr="00BA1B68" w:rsidRDefault="00BA1B68" w:rsidP="00BA1B68">
      <w:pPr>
        <w:ind w:firstLine="2835"/>
        <w:jc w:val="both"/>
        <w:rPr>
          <w:rFonts w:ascii="Arial" w:hAnsi="Arial" w:cs="Arial"/>
          <w:spacing w:val="-3"/>
          <w:lang w:val="es-ES_tradnl"/>
        </w:rPr>
      </w:pPr>
      <w:r w:rsidRPr="00BA1B68">
        <w:rPr>
          <w:rFonts w:ascii="Arial" w:hAnsi="Arial" w:cs="Arial"/>
          <w:spacing w:val="-3"/>
          <w:lang w:val="es-ES_tradnl"/>
        </w:rPr>
        <w:t>4.- Decreto N° 9T, de 2022, del Ministerio de Energía, que fija precios de nudo promedio en el sistema eléctrico nacional, de acuerdo al artículo 158° de la Ley General de Servicios Eléctricos, y fija factor de ajuste por aplicación del mecanismo transitorio de estabilización de precios contemplado en la ley N° 21.185.</w:t>
      </w:r>
    </w:p>
    <w:p w14:paraId="2490177E" w14:textId="77777777" w:rsidR="00BA1B68" w:rsidRPr="00BA1B68" w:rsidRDefault="00BA1B68" w:rsidP="00BA1B68">
      <w:pPr>
        <w:ind w:firstLine="2835"/>
        <w:jc w:val="both"/>
        <w:rPr>
          <w:rFonts w:ascii="Arial" w:hAnsi="Arial" w:cs="Arial"/>
          <w:spacing w:val="-3"/>
          <w:lang w:val="es-ES_tradnl"/>
        </w:rPr>
      </w:pPr>
    </w:p>
    <w:p w14:paraId="46E21351" w14:textId="77777777" w:rsidR="00BA1B68" w:rsidRPr="00BA1B68" w:rsidRDefault="00BA1B68" w:rsidP="00BA1B68">
      <w:pPr>
        <w:suppressAutoHyphens/>
        <w:jc w:val="right"/>
        <w:rPr>
          <w:rFonts w:ascii="Arial" w:hAnsi="Arial" w:cs="Arial"/>
          <w:lang w:eastAsia="ar-SA"/>
        </w:rPr>
      </w:pPr>
    </w:p>
    <w:p w14:paraId="6A0BDC65" w14:textId="77777777" w:rsidR="00BA1B68" w:rsidRPr="00BA1B68" w:rsidRDefault="00BA1B68" w:rsidP="00BA1B68">
      <w:pPr>
        <w:suppressAutoHyphens/>
        <w:jc w:val="right"/>
        <w:rPr>
          <w:rFonts w:ascii="Arial" w:hAnsi="Arial" w:cs="Arial"/>
          <w:lang w:eastAsia="ar-SA"/>
        </w:rPr>
      </w:pPr>
      <w:r w:rsidRPr="00BA1B68">
        <w:rPr>
          <w:rFonts w:ascii="Arial" w:hAnsi="Arial" w:cs="Arial"/>
          <w:lang w:eastAsia="ar-SA"/>
        </w:rPr>
        <w:t>Valparaíso, 12</w:t>
      </w:r>
      <w:r w:rsidRPr="00BA1B68">
        <w:rPr>
          <w:rFonts w:ascii="Arial" w:hAnsi="Arial" w:cs="Arial"/>
          <w:color w:val="auto"/>
          <w:lang w:eastAsia="ar-SA"/>
        </w:rPr>
        <w:t xml:space="preserve"> de julio </w:t>
      </w:r>
      <w:r w:rsidRPr="00BA1B68">
        <w:rPr>
          <w:rFonts w:ascii="Arial" w:hAnsi="Arial" w:cs="Arial"/>
          <w:lang w:eastAsia="ar-SA"/>
        </w:rPr>
        <w:t>de 2022.</w:t>
      </w:r>
    </w:p>
    <w:p w14:paraId="641303F4" w14:textId="77777777" w:rsidR="00BA1B68" w:rsidRPr="00BA1B68" w:rsidRDefault="00BA1B68" w:rsidP="00BA1B68">
      <w:pPr>
        <w:suppressAutoHyphens/>
        <w:jc w:val="right"/>
        <w:rPr>
          <w:rFonts w:ascii="Arial" w:hAnsi="Arial" w:cs="Arial"/>
          <w:lang w:eastAsia="ar-SA"/>
        </w:rPr>
      </w:pPr>
    </w:p>
    <w:p w14:paraId="488B8BBF" w14:textId="74ECF60E" w:rsidR="00BA1B68" w:rsidRPr="00BA1B68" w:rsidRDefault="00BA1B68" w:rsidP="00BA1B68">
      <w:pPr>
        <w:suppressAutoHyphens/>
        <w:jc w:val="center"/>
        <w:rPr>
          <w:rFonts w:ascii="Arial" w:hAnsi="Arial" w:cs="Arial"/>
          <w:lang w:eastAsia="ar-SA"/>
        </w:rPr>
      </w:pPr>
      <w:r w:rsidRPr="00BA1B68">
        <w:rPr>
          <w:rFonts w:ascii="Arial" w:hAnsi="Arial" w:cs="Arial"/>
          <w:noProof/>
          <w:lang w:val="es-CL" w:eastAsia="es-CL"/>
        </w:rPr>
        <w:drawing>
          <wp:inline distT="0" distB="0" distL="0" distR="0" wp14:anchorId="6AB53D6B" wp14:editId="7C44C2AA">
            <wp:extent cx="3343275" cy="1714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43275" cy="1714500"/>
                    </a:xfrm>
                    <a:prstGeom prst="rect">
                      <a:avLst/>
                    </a:prstGeom>
                    <a:noFill/>
                    <a:ln>
                      <a:noFill/>
                    </a:ln>
                  </pic:spPr>
                </pic:pic>
              </a:graphicData>
            </a:graphic>
          </wp:inline>
        </w:drawing>
      </w:r>
    </w:p>
    <w:p w14:paraId="163CAD98" w14:textId="77777777" w:rsidR="003628E4" w:rsidRDefault="003628E4" w:rsidP="00407DE8">
      <w:pPr>
        <w:jc w:val="both"/>
      </w:pPr>
    </w:p>
    <w:sectPr w:rsidR="003628E4" w:rsidSect="00407DE8">
      <w:headerReference w:type="even" r:id="rId44"/>
      <w:headerReference w:type="default" r:id="rId45"/>
      <w:footerReference w:type="even" r:id="rId46"/>
      <w:footerReference w:type="default" r:id="rId47"/>
      <w:headerReference w:type="first" r:id="rId48"/>
      <w:footerReference w:type="first" r:id="rId49"/>
      <w:pgSz w:w="12240" w:h="18720" w:code="14"/>
      <w:pgMar w:top="2835" w:right="1701" w:bottom="2268" w:left="2268" w:header="720" w:footer="720" w:gutter="0"/>
      <w:paperSrc w:first="1" w:other="1"/>
      <w:cols w:space="720"/>
      <w:docGrid w:linePitch="600" w:charSpace="3276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50334A" w14:textId="77777777" w:rsidR="00650FB7" w:rsidRDefault="00650FB7">
      <w:r>
        <w:separator/>
      </w:r>
    </w:p>
  </w:endnote>
  <w:endnote w:type="continuationSeparator" w:id="0">
    <w:p w14:paraId="42BDCA04" w14:textId="77777777" w:rsidR="00650FB7" w:rsidRDefault="00650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MT">
    <w:altName w:val="Klee One"/>
    <w:panose1 w:val="00000000000000000000"/>
    <w:charset w:val="80"/>
    <w:family w:val="auto"/>
    <w:notTrueType/>
    <w:pitch w:val="default"/>
    <w:sig w:usb0="00000001" w:usb1="08070000" w:usb2="00000010" w:usb3="00000000" w:csb0="00020000" w:csb1="00000000"/>
  </w:font>
  <w:font w:name="Arial-BoldMT">
    <w:altName w:val="Klee One"/>
    <w:panose1 w:val="00000000000000000000"/>
    <w:charset w:val="80"/>
    <w:family w:val="auto"/>
    <w:notTrueType/>
    <w:pitch w:val="default"/>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9A240" w14:textId="77777777" w:rsidR="00006CBD" w:rsidRDefault="00006CB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D9FF0" w14:textId="77777777" w:rsidR="00006CBD" w:rsidRDefault="00006CB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D445C" w14:textId="77777777" w:rsidR="00006CBD" w:rsidRDefault="00006CB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1D05AB" w14:textId="77777777" w:rsidR="00650FB7" w:rsidRDefault="00650FB7">
      <w:r>
        <w:separator/>
      </w:r>
    </w:p>
  </w:footnote>
  <w:footnote w:type="continuationSeparator" w:id="0">
    <w:p w14:paraId="077457EA" w14:textId="77777777" w:rsidR="00650FB7" w:rsidRDefault="00650F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CB946" w14:textId="77777777" w:rsidR="00006CBD" w:rsidRDefault="00006CB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6331" w14:textId="6153E2CD" w:rsidR="00006CBD" w:rsidRDefault="00006CBD">
    <w:pPr>
      <w:pStyle w:val="Encabezado"/>
      <w:jc w:val="right"/>
    </w:pPr>
    <w:r>
      <w:fldChar w:fldCharType="begin"/>
    </w:r>
    <w:r>
      <w:instrText xml:space="preserve"> PAGE </w:instrText>
    </w:r>
    <w:r>
      <w:fldChar w:fldCharType="separate"/>
    </w:r>
    <w:r w:rsidR="00CA001C">
      <w:rPr>
        <w:noProof/>
      </w:rPr>
      <w:t>44</w:t>
    </w:r>
    <w:r>
      <w:fldChar w:fldCharType="end"/>
    </w:r>
  </w:p>
  <w:p w14:paraId="72EF0B7D" w14:textId="77777777" w:rsidR="00006CBD" w:rsidRDefault="00006CB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01B8D" w14:textId="77777777" w:rsidR="00006CBD" w:rsidRDefault="00006CB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29C6F09"/>
    <w:multiLevelType w:val="hybridMultilevel"/>
    <w:tmpl w:val="8B303A78"/>
    <w:lvl w:ilvl="0" w:tplc="E9A4ED76">
      <w:start w:val="1"/>
      <w:numFmt w:val="lowerRoman"/>
      <w:lvlText w:val="%1)"/>
      <w:lvlJc w:val="right"/>
      <w:pPr>
        <w:ind w:left="5398" w:hanging="360"/>
      </w:pPr>
      <w:rPr>
        <w:rFonts w:hint="default"/>
      </w:rPr>
    </w:lvl>
    <w:lvl w:ilvl="1" w:tplc="340A0019" w:tentative="1">
      <w:start w:val="1"/>
      <w:numFmt w:val="lowerLetter"/>
      <w:lvlText w:val="%2."/>
      <w:lvlJc w:val="left"/>
      <w:pPr>
        <w:ind w:left="6118" w:hanging="360"/>
      </w:pPr>
    </w:lvl>
    <w:lvl w:ilvl="2" w:tplc="E9A4ED76">
      <w:start w:val="1"/>
      <w:numFmt w:val="lowerRoman"/>
      <w:lvlText w:val="%3)"/>
      <w:lvlJc w:val="right"/>
      <w:pPr>
        <w:ind w:left="7018" w:hanging="360"/>
      </w:pPr>
      <w:rPr>
        <w:rFonts w:hint="default"/>
      </w:rPr>
    </w:lvl>
    <w:lvl w:ilvl="3" w:tplc="340A000F" w:tentative="1">
      <w:start w:val="1"/>
      <w:numFmt w:val="decimal"/>
      <w:lvlText w:val="%4."/>
      <w:lvlJc w:val="left"/>
      <w:pPr>
        <w:ind w:left="7558" w:hanging="360"/>
      </w:pPr>
    </w:lvl>
    <w:lvl w:ilvl="4" w:tplc="340A0019" w:tentative="1">
      <w:start w:val="1"/>
      <w:numFmt w:val="lowerLetter"/>
      <w:lvlText w:val="%5."/>
      <w:lvlJc w:val="left"/>
      <w:pPr>
        <w:ind w:left="8278" w:hanging="360"/>
      </w:pPr>
    </w:lvl>
    <w:lvl w:ilvl="5" w:tplc="340A001B" w:tentative="1">
      <w:start w:val="1"/>
      <w:numFmt w:val="lowerRoman"/>
      <w:lvlText w:val="%6."/>
      <w:lvlJc w:val="right"/>
      <w:pPr>
        <w:ind w:left="8998" w:hanging="180"/>
      </w:pPr>
    </w:lvl>
    <w:lvl w:ilvl="6" w:tplc="340A000F" w:tentative="1">
      <w:start w:val="1"/>
      <w:numFmt w:val="decimal"/>
      <w:lvlText w:val="%7."/>
      <w:lvlJc w:val="left"/>
      <w:pPr>
        <w:ind w:left="9718" w:hanging="360"/>
      </w:pPr>
    </w:lvl>
    <w:lvl w:ilvl="7" w:tplc="340A0019" w:tentative="1">
      <w:start w:val="1"/>
      <w:numFmt w:val="lowerLetter"/>
      <w:lvlText w:val="%8."/>
      <w:lvlJc w:val="left"/>
      <w:pPr>
        <w:ind w:left="10438" w:hanging="360"/>
      </w:pPr>
    </w:lvl>
    <w:lvl w:ilvl="8" w:tplc="340A001B" w:tentative="1">
      <w:start w:val="1"/>
      <w:numFmt w:val="lowerRoman"/>
      <w:lvlText w:val="%9."/>
      <w:lvlJc w:val="right"/>
      <w:pPr>
        <w:ind w:left="11158" w:hanging="180"/>
      </w:pPr>
    </w:lvl>
  </w:abstractNum>
  <w:abstractNum w:abstractNumId="2" w15:restartNumberingAfterBreak="0">
    <w:nsid w:val="7E9E4D24"/>
    <w:multiLevelType w:val="hybridMultilevel"/>
    <w:tmpl w:val="EE666B0C"/>
    <w:lvl w:ilvl="0" w:tplc="340A0017">
      <w:start w:val="1"/>
      <w:numFmt w:val="lowerLetter"/>
      <w:lvlText w:val="%1)"/>
      <w:lvlJc w:val="left"/>
      <w:pPr>
        <w:ind w:left="4831" w:hanging="360"/>
      </w:pPr>
    </w:lvl>
    <w:lvl w:ilvl="1" w:tplc="269CA13E">
      <w:start w:val="1"/>
      <w:numFmt w:val="lowerLetter"/>
      <w:lvlText w:val="%2)"/>
      <w:lvlJc w:val="left"/>
      <w:pPr>
        <w:ind w:left="5551" w:hanging="360"/>
      </w:pPr>
      <w:rPr>
        <w:b w:val="0"/>
        <w:bCs/>
      </w:rPr>
    </w:lvl>
    <w:lvl w:ilvl="2" w:tplc="631C9ABE">
      <w:start w:val="1"/>
      <w:numFmt w:val="lowerRoman"/>
      <w:lvlText w:val="(%3)"/>
      <w:lvlJc w:val="left"/>
      <w:pPr>
        <w:ind w:left="7171" w:hanging="1080"/>
      </w:pPr>
      <w:rPr>
        <w:rFonts w:hint="default"/>
      </w:rPr>
    </w:lvl>
    <w:lvl w:ilvl="3" w:tplc="340A000F" w:tentative="1">
      <w:start w:val="1"/>
      <w:numFmt w:val="decimal"/>
      <w:lvlText w:val="%4."/>
      <w:lvlJc w:val="left"/>
      <w:pPr>
        <w:ind w:left="6991" w:hanging="360"/>
      </w:pPr>
    </w:lvl>
    <w:lvl w:ilvl="4" w:tplc="340A0019" w:tentative="1">
      <w:start w:val="1"/>
      <w:numFmt w:val="lowerLetter"/>
      <w:lvlText w:val="%5."/>
      <w:lvlJc w:val="left"/>
      <w:pPr>
        <w:ind w:left="7711" w:hanging="360"/>
      </w:pPr>
    </w:lvl>
    <w:lvl w:ilvl="5" w:tplc="340A001B" w:tentative="1">
      <w:start w:val="1"/>
      <w:numFmt w:val="lowerRoman"/>
      <w:lvlText w:val="%6."/>
      <w:lvlJc w:val="right"/>
      <w:pPr>
        <w:ind w:left="8431" w:hanging="180"/>
      </w:pPr>
    </w:lvl>
    <w:lvl w:ilvl="6" w:tplc="340A000F" w:tentative="1">
      <w:start w:val="1"/>
      <w:numFmt w:val="decimal"/>
      <w:lvlText w:val="%7."/>
      <w:lvlJc w:val="left"/>
      <w:pPr>
        <w:ind w:left="9151" w:hanging="360"/>
      </w:pPr>
    </w:lvl>
    <w:lvl w:ilvl="7" w:tplc="340A0019" w:tentative="1">
      <w:start w:val="1"/>
      <w:numFmt w:val="lowerLetter"/>
      <w:lvlText w:val="%8."/>
      <w:lvlJc w:val="left"/>
      <w:pPr>
        <w:ind w:left="9871" w:hanging="360"/>
      </w:pPr>
    </w:lvl>
    <w:lvl w:ilvl="8" w:tplc="340A001B" w:tentative="1">
      <w:start w:val="1"/>
      <w:numFmt w:val="lowerRoman"/>
      <w:lvlText w:val="%9."/>
      <w:lvlJc w:val="right"/>
      <w:pPr>
        <w:ind w:left="10591"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s-ES_tradnl" w:vendorID="64" w:dllVersion="6" w:nlCheck="1" w:checkStyle="0"/>
  <w:activeWritingStyle w:appName="MSWord" w:lang="es-CL"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CL" w:vendorID="64" w:dllVersion="4096" w:nlCheck="1" w:checkStyle="0"/>
  <w:activeWritingStyle w:appName="MSWord" w:lang="es-MX" w:vendorID="64" w:dllVersion="6" w:nlCheck="1" w:checkStyle="0"/>
  <w:activeWritingStyle w:appName="MSWord" w:lang="es-MX" w:vendorID="64" w:dllVersion="4096" w:nlCheck="1" w:checkStyle="0"/>
  <w:activeWritingStyle w:appName="MSWord" w:lang="es-ES" w:vendorID="64" w:dllVersion="0" w:nlCheck="1" w:checkStyle="0"/>
  <w:activeWritingStyle w:appName="MSWord" w:lang="es-MX" w:vendorID="64" w:dllVersion="0" w:nlCheck="1" w:checkStyle="0"/>
  <w:activeWritingStyle w:appName="MSWord" w:lang="es-CL" w:vendorID="64" w:dllVersion="0" w:nlCheck="1" w:checkStyle="0"/>
  <w:activeWritingStyle w:appName="MSWord" w:lang="es-419" w:vendorID="64" w:dllVersion="6" w:nlCheck="1" w:checkStyle="0"/>
  <w:activeWritingStyle w:appName="MSWord" w:lang="pt-BR" w:vendorID="64" w:dllVersion="6" w:nlCheck="1" w:checkStyle="0"/>
  <w:activeWritingStyle w:appName="MSWord" w:lang="es-419" w:vendorID="64" w:dllVersion="4096" w:nlCheck="1" w:checkStyle="0"/>
  <w:activeWritingStyle w:appName="MSWord" w:lang="pt-BR" w:vendorID="64" w:dllVersion="4096" w:nlCheck="1" w:checkStyle="0"/>
  <w:activeWritingStyle w:appName="MSWord" w:lang="es-ES_tradnl" w:vendorID="64" w:dllVersion="131078" w:nlCheck="1" w:checkStyle="0"/>
  <w:activeWritingStyle w:appName="MSWord" w:lang="es-C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419" w:vendorID="64" w:dllVersion="131078" w:nlCheck="1" w:checkStyle="0"/>
  <w:activeWritingStyle w:appName="MSWord" w:lang="pt-B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DE8"/>
    <w:rsid w:val="00003352"/>
    <w:rsid w:val="00004A39"/>
    <w:rsid w:val="00006CBD"/>
    <w:rsid w:val="000074DA"/>
    <w:rsid w:val="00007C4A"/>
    <w:rsid w:val="0002245D"/>
    <w:rsid w:val="0002246C"/>
    <w:rsid w:val="0003483B"/>
    <w:rsid w:val="00040CC0"/>
    <w:rsid w:val="000576D0"/>
    <w:rsid w:val="000579EC"/>
    <w:rsid w:val="000665F5"/>
    <w:rsid w:val="000671AA"/>
    <w:rsid w:val="00077009"/>
    <w:rsid w:val="00097185"/>
    <w:rsid w:val="00097737"/>
    <w:rsid w:val="000A5C78"/>
    <w:rsid w:val="000E5EA6"/>
    <w:rsid w:val="000F055B"/>
    <w:rsid w:val="000F5DD0"/>
    <w:rsid w:val="00112BA6"/>
    <w:rsid w:val="00133F2E"/>
    <w:rsid w:val="00145BEF"/>
    <w:rsid w:val="001505AA"/>
    <w:rsid w:val="00160139"/>
    <w:rsid w:val="001667BB"/>
    <w:rsid w:val="001A55A0"/>
    <w:rsid w:val="001A7768"/>
    <w:rsid w:val="001D773B"/>
    <w:rsid w:val="0020451F"/>
    <w:rsid w:val="00224053"/>
    <w:rsid w:val="00226B42"/>
    <w:rsid w:val="002436F5"/>
    <w:rsid w:val="00244ECA"/>
    <w:rsid w:val="00252F7F"/>
    <w:rsid w:val="00266683"/>
    <w:rsid w:val="00284D77"/>
    <w:rsid w:val="002876DD"/>
    <w:rsid w:val="00290982"/>
    <w:rsid w:val="002913FC"/>
    <w:rsid w:val="002B3BF9"/>
    <w:rsid w:val="002C6FCE"/>
    <w:rsid w:val="002D65CA"/>
    <w:rsid w:val="002E1E86"/>
    <w:rsid w:val="002F17B3"/>
    <w:rsid w:val="003013E6"/>
    <w:rsid w:val="00306FDA"/>
    <w:rsid w:val="00333766"/>
    <w:rsid w:val="00340BAF"/>
    <w:rsid w:val="003434FD"/>
    <w:rsid w:val="0034677A"/>
    <w:rsid w:val="003628E4"/>
    <w:rsid w:val="00367D9D"/>
    <w:rsid w:val="00392F7C"/>
    <w:rsid w:val="003A1E73"/>
    <w:rsid w:val="003C3543"/>
    <w:rsid w:val="003C57B6"/>
    <w:rsid w:val="003D5A3B"/>
    <w:rsid w:val="003E6B77"/>
    <w:rsid w:val="003E7D12"/>
    <w:rsid w:val="003F7A90"/>
    <w:rsid w:val="004007E5"/>
    <w:rsid w:val="00407DE8"/>
    <w:rsid w:val="00425CA5"/>
    <w:rsid w:val="00425F29"/>
    <w:rsid w:val="00436B06"/>
    <w:rsid w:val="0045438F"/>
    <w:rsid w:val="00460593"/>
    <w:rsid w:val="004707E1"/>
    <w:rsid w:val="00481D6B"/>
    <w:rsid w:val="004851BF"/>
    <w:rsid w:val="00486D88"/>
    <w:rsid w:val="004A1809"/>
    <w:rsid w:val="004D2736"/>
    <w:rsid w:val="004D3490"/>
    <w:rsid w:val="004F5F42"/>
    <w:rsid w:val="0050170A"/>
    <w:rsid w:val="005044CF"/>
    <w:rsid w:val="00513698"/>
    <w:rsid w:val="00513785"/>
    <w:rsid w:val="0051663D"/>
    <w:rsid w:val="005177A8"/>
    <w:rsid w:val="00530E1C"/>
    <w:rsid w:val="00532EA6"/>
    <w:rsid w:val="00542EB2"/>
    <w:rsid w:val="0056745F"/>
    <w:rsid w:val="00567C3B"/>
    <w:rsid w:val="00571D31"/>
    <w:rsid w:val="00584394"/>
    <w:rsid w:val="00584E91"/>
    <w:rsid w:val="00594942"/>
    <w:rsid w:val="00597662"/>
    <w:rsid w:val="005A3777"/>
    <w:rsid w:val="005A412F"/>
    <w:rsid w:val="005B168C"/>
    <w:rsid w:val="005D233C"/>
    <w:rsid w:val="005E20D3"/>
    <w:rsid w:val="0060249B"/>
    <w:rsid w:val="006052C6"/>
    <w:rsid w:val="00616091"/>
    <w:rsid w:val="006231A8"/>
    <w:rsid w:val="006264C2"/>
    <w:rsid w:val="00644883"/>
    <w:rsid w:val="0064740A"/>
    <w:rsid w:val="00650FB7"/>
    <w:rsid w:val="00655E58"/>
    <w:rsid w:val="00686459"/>
    <w:rsid w:val="00687AE9"/>
    <w:rsid w:val="006A4201"/>
    <w:rsid w:val="006A425B"/>
    <w:rsid w:val="006C1562"/>
    <w:rsid w:val="006C65CE"/>
    <w:rsid w:val="006E4768"/>
    <w:rsid w:val="00742AA8"/>
    <w:rsid w:val="00742C15"/>
    <w:rsid w:val="00743302"/>
    <w:rsid w:val="00755F2C"/>
    <w:rsid w:val="00770A12"/>
    <w:rsid w:val="00774474"/>
    <w:rsid w:val="007802BC"/>
    <w:rsid w:val="007814EC"/>
    <w:rsid w:val="00782966"/>
    <w:rsid w:val="007854C6"/>
    <w:rsid w:val="007A1A7F"/>
    <w:rsid w:val="007A48FA"/>
    <w:rsid w:val="007B0E1E"/>
    <w:rsid w:val="007B0FD2"/>
    <w:rsid w:val="007B3BDE"/>
    <w:rsid w:val="007C2592"/>
    <w:rsid w:val="007C308B"/>
    <w:rsid w:val="007D3E0B"/>
    <w:rsid w:val="007D7247"/>
    <w:rsid w:val="007E1036"/>
    <w:rsid w:val="007E414D"/>
    <w:rsid w:val="00813190"/>
    <w:rsid w:val="008139BD"/>
    <w:rsid w:val="0081543E"/>
    <w:rsid w:val="00817A4F"/>
    <w:rsid w:val="00834FD4"/>
    <w:rsid w:val="00834FD6"/>
    <w:rsid w:val="00857773"/>
    <w:rsid w:val="00857A05"/>
    <w:rsid w:val="008611CA"/>
    <w:rsid w:val="00877924"/>
    <w:rsid w:val="00880D3F"/>
    <w:rsid w:val="00892DED"/>
    <w:rsid w:val="008952C4"/>
    <w:rsid w:val="008A2AAA"/>
    <w:rsid w:val="008B1D00"/>
    <w:rsid w:val="008C4000"/>
    <w:rsid w:val="008D0205"/>
    <w:rsid w:val="008D78CD"/>
    <w:rsid w:val="008E41AC"/>
    <w:rsid w:val="008F2153"/>
    <w:rsid w:val="008F4375"/>
    <w:rsid w:val="008F70C9"/>
    <w:rsid w:val="00907A85"/>
    <w:rsid w:val="00915408"/>
    <w:rsid w:val="00941598"/>
    <w:rsid w:val="00951C83"/>
    <w:rsid w:val="00953B7B"/>
    <w:rsid w:val="00953E7B"/>
    <w:rsid w:val="009568F7"/>
    <w:rsid w:val="009635E2"/>
    <w:rsid w:val="00970B61"/>
    <w:rsid w:val="00971C28"/>
    <w:rsid w:val="0097215B"/>
    <w:rsid w:val="00985544"/>
    <w:rsid w:val="009857A3"/>
    <w:rsid w:val="00986CE3"/>
    <w:rsid w:val="00986D9F"/>
    <w:rsid w:val="00990ED9"/>
    <w:rsid w:val="009B3C46"/>
    <w:rsid w:val="009C3CC8"/>
    <w:rsid w:val="009C59AD"/>
    <w:rsid w:val="009D3437"/>
    <w:rsid w:val="009D34C0"/>
    <w:rsid w:val="009F42EA"/>
    <w:rsid w:val="00A10BD4"/>
    <w:rsid w:val="00A27812"/>
    <w:rsid w:val="00A31C28"/>
    <w:rsid w:val="00A3322C"/>
    <w:rsid w:val="00A44296"/>
    <w:rsid w:val="00A448F2"/>
    <w:rsid w:val="00A525AF"/>
    <w:rsid w:val="00A641A1"/>
    <w:rsid w:val="00A70017"/>
    <w:rsid w:val="00A728BD"/>
    <w:rsid w:val="00A87C24"/>
    <w:rsid w:val="00AA39A8"/>
    <w:rsid w:val="00AB0A37"/>
    <w:rsid w:val="00AB3DE9"/>
    <w:rsid w:val="00AC112B"/>
    <w:rsid w:val="00AC4F2D"/>
    <w:rsid w:val="00AD3CFF"/>
    <w:rsid w:val="00AD4125"/>
    <w:rsid w:val="00AE17E6"/>
    <w:rsid w:val="00AE3F71"/>
    <w:rsid w:val="00AE5885"/>
    <w:rsid w:val="00B11967"/>
    <w:rsid w:val="00B24645"/>
    <w:rsid w:val="00B419EB"/>
    <w:rsid w:val="00B51D61"/>
    <w:rsid w:val="00B61CB0"/>
    <w:rsid w:val="00B73A4D"/>
    <w:rsid w:val="00B839C6"/>
    <w:rsid w:val="00B84704"/>
    <w:rsid w:val="00B9380D"/>
    <w:rsid w:val="00BA1B68"/>
    <w:rsid w:val="00BA35C8"/>
    <w:rsid w:val="00BB4D28"/>
    <w:rsid w:val="00BC74D4"/>
    <w:rsid w:val="00BD7F11"/>
    <w:rsid w:val="00BF3FC0"/>
    <w:rsid w:val="00C07FDA"/>
    <w:rsid w:val="00C21B1B"/>
    <w:rsid w:val="00C33C5D"/>
    <w:rsid w:val="00C352C2"/>
    <w:rsid w:val="00C42D63"/>
    <w:rsid w:val="00C56A76"/>
    <w:rsid w:val="00C62836"/>
    <w:rsid w:val="00C639E9"/>
    <w:rsid w:val="00C67BB6"/>
    <w:rsid w:val="00C72968"/>
    <w:rsid w:val="00C844F3"/>
    <w:rsid w:val="00C95643"/>
    <w:rsid w:val="00C96764"/>
    <w:rsid w:val="00CA001C"/>
    <w:rsid w:val="00CA32F5"/>
    <w:rsid w:val="00CB648B"/>
    <w:rsid w:val="00CC0ACE"/>
    <w:rsid w:val="00CC5712"/>
    <w:rsid w:val="00CD7777"/>
    <w:rsid w:val="00CD7D1F"/>
    <w:rsid w:val="00CE6FD0"/>
    <w:rsid w:val="00CE6FE4"/>
    <w:rsid w:val="00CF4D0F"/>
    <w:rsid w:val="00D02697"/>
    <w:rsid w:val="00D101F0"/>
    <w:rsid w:val="00D123FB"/>
    <w:rsid w:val="00D1325D"/>
    <w:rsid w:val="00D25FB7"/>
    <w:rsid w:val="00D34735"/>
    <w:rsid w:val="00D36E7F"/>
    <w:rsid w:val="00D404D6"/>
    <w:rsid w:val="00D43C90"/>
    <w:rsid w:val="00D4508D"/>
    <w:rsid w:val="00D515EF"/>
    <w:rsid w:val="00D52415"/>
    <w:rsid w:val="00D74550"/>
    <w:rsid w:val="00D7489F"/>
    <w:rsid w:val="00D74967"/>
    <w:rsid w:val="00D76FDF"/>
    <w:rsid w:val="00D771FF"/>
    <w:rsid w:val="00D819F9"/>
    <w:rsid w:val="00D82C04"/>
    <w:rsid w:val="00D953CA"/>
    <w:rsid w:val="00D967C6"/>
    <w:rsid w:val="00DA256D"/>
    <w:rsid w:val="00DA773E"/>
    <w:rsid w:val="00DC3D75"/>
    <w:rsid w:val="00DD323C"/>
    <w:rsid w:val="00DE4B6D"/>
    <w:rsid w:val="00E03D99"/>
    <w:rsid w:val="00E15CCE"/>
    <w:rsid w:val="00E21203"/>
    <w:rsid w:val="00E268CF"/>
    <w:rsid w:val="00E37E3A"/>
    <w:rsid w:val="00E54CB8"/>
    <w:rsid w:val="00E66496"/>
    <w:rsid w:val="00E6710C"/>
    <w:rsid w:val="00E72467"/>
    <w:rsid w:val="00E859AF"/>
    <w:rsid w:val="00E94B72"/>
    <w:rsid w:val="00E9750C"/>
    <w:rsid w:val="00EC1AC2"/>
    <w:rsid w:val="00EC304A"/>
    <w:rsid w:val="00EC6E12"/>
    <w:rsid w:val="00ED3664"/>
    <w:rsid w:val="00ED7848"/>
    <w:rsid w:val="00EE1553"/>
    <w:rsid w:val="00EF34EB"/>
    <w:rsid w:val="00F1562A"/>
    <w:rsid w:val="00F17F34"/>
    <w:rsid w:val="00F21210"/>
    <w:rsid w:val="00F22BE1"/>
    <w:rsid w:val="00F26F15"/>
    <w:rsid w:val="00F41E8A"/>
    <w:rsid w:val="00F52A10"/>
    <w:rsid w:val="00F53796"/>
    <w:rsid w:val="00F567C8"/>
    <w:rsid w:val="00F57612"/>
    <w:rsid w:val="00F6335D"/>
    <w:rsid w:val="00F65E6F"/>
    <w:rsid w:val="00F745C0"/>
    <w:rsid w:val="00F81E78"/>
    <w:rsid w:val="00FB36CC"/>
    <w:rsid w:val="00FE469A"/>
    <w:rsid w:val="00FE54E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746C5"/>
  <w15:chartTrackingRefBased/>
  <w15:docId w15:val="{CD4AD6D5-FDE3-4A9A-B148-BA250291C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E0B"/>
    <w:pPr>
      <w:widowControl w:val="0"/>
      <w:spacing w:after="0" w:line="240" w:lineRule="auto"/>
    </w:pPr>
    <w:rPr>
      <w:rFonts w:ascii="Courier New" w:eastAsia="Times New Roman" w:hAnsi="Courier New" w:cs="Courier New"/>
      <w:color w:val="000000"/>
      <w:sz w:val="24"/>
      <w:szCs w:val="24"/>
      <w:lang w:val="es-ES" w:eastAsia="es-ES"/>
    </w:rPr>
  </w:style>
  <w:style w:type="paragraph" w:styleId="Ttulo1">
    <w:name w:val="heading 1"/>
    <w:basedOn w:val="Normal"/>
    <w:next w:val="Normal"/>
    <w:link w:val="Ttulo1Car"/>
    <w:qFormat/>
    <w:rsid w:val="00407DE8"/>
    <w:pPr>
      <w:keepNext/>
      <w:widowControl/>
      <w:numPr>
        <w:numId w:val="1"/>
      </w:numPr>
      <w:pBdr>
        <w:bottom w:val="single" w:sz="4" w:space="1" w:color="000000"/>
      </w:pBdr>
      <w:suppressAutoHyphens/>
      <w:spacing w:line="360" w:lineRule="auto"/>
      <w:ind w:left="2832" w:firstLine="0"/>
      <w:jc w:val="both"/>
      <w:outlineLvl w:val="0"/>
    </w:pPr>
    <w:rPr>
      <w:rFonts w:ascii="Arial" w:hAnsi="Arial" w:cs="Arial"/>
      <w:b/>
      <w:color w:val="auto"/>
      <w:spacing w:val="6"/>
      <w:szCs w:val="20"/>
      <w:lang w:eastAsia="ar-SA"/>
    </w:rPr>
  </w:style>
  <w:style w:type="paragraph" w:styleId="Ttulo2">
    <w:name w:val="heading 2"/>
    <w:basedOn w:val="Normal"/>
    <w:next w:val="Normal"/>
    <w:link w:val="Ttulo2Car"/>
    <w:qFormat/>
    <w:rsid w:val="00407DE8"/>
    <w:pPr>
      <w:widowControl/>
      <w:numPr>
        <w:ilvl w:val="1"/>
        <w:numId w:val="1"/>
      </w:numPr>
      <w:suppressAutoHyphens/>
      <w:spacing w:before="240" w:after="60" w:line="360" w:lineRule="auto"/>
      <w:jc w:val="both"/>
      <w:outlineLvl w:val="1"/>
    </w:pPr>
    <w:rPr>
      <w:rFonts w:ascii="Arial" w:hAnsi="Arial" w:cs="Arial"/>
      <w:b/>
      <w:color w:val="auto"/>
      <w:spacing w:val="6"/>
      <w:szCs w:val="20"/>
      <w:lang w:eastAsia="ar-SA"/>
    </w:rPr>
  </w:style>
  <w:style w:type="paragraph" w:styleId="Ttulo3">
    <w:name w:val="heading 3"/>
    <w:basedOn w:val="Normal"/>
    <w:next w:val="Normal"/>
    <w:link w:val="Ttulo3Car"/>
    <w:qFormat/>
    <w:rsid w:val="00407DE8"/>
    <w:pPr>
      <w:keepNext/>
      <w:widowControl/>
      <w:numPr>
        <w:ilvl w:val="2"/>
        <w:numId w:val="1"/>
      </w:numPr>
      <w:suppressAutoHyphens/>
      <w:spacing w:before="240" w:after="60" w:line="360" w:lineRule="auto"/>
      <w:jc w:val="both"/>
      <w:outlineLvl w:val="2"/>
    </w:pPr>
    <w:rPr>
      <w:rFonts w:ascii="Arial" w:hAnsi="Arial" w:cs="Arial"/>
      <w:color w:val="auto"/>
      <w:spacing w:val="6"/>
      <w:szCs w:val="20"/>
      <w:lang w:eastAsia="ar-SA"/>
    </w:rPr>
  </w:style>
  <w:style w:type="paragraph" w:styleId="Ttulo4">
    <w:name w:val="heading 4"/>
    <w:basedOn w:val="Normal"/>
    <w:next w:val="Normal"/>
    <w:link w:val="Ttulo4Car"/>
    <w:qFormat/>
    <w:rsid w:val="00407DE8"/>
    <w:pPr>
      <w:keepNext/>
      <w:widowControl/>
      <w:numPr>
        <w:ilvl w:val="3"/>
        <w:numId w:val="1"/>
      </w:numPr>
      <w:suppressAutoHyphens/>
      <w:spacing w:line="360" w:lineRule="auto"/>
      <w:jc w:val="center"/>
      <w:outlineLvl w:val="3"/>
    </w:pPr>
    <w:rPr>
      <w:rFonts w:ascii="Arial" w:hAnsi="Arial" w:cs="Arial"/>
      <w:b/>
      <w:color w:val="auto"/>
      <w:spacing w:val="6"/>
      <w:szCs w:val="20"/>
      <w:lang w:eastAsia="ar-SA"/>
    </w:rPr>
  </w:style>
  <w:style w:type="paragraph" w:styleId="Ttulo6">
    <w:name w:val="heading 6"/>
    <w:basedOn w:val="Normal"/>
    <w:next w:val="Textoindependiente"/>
    <w:link w:val="Ttulo6Car"/>
    <w:qFormat/>
    <w:rsid w:val="00407DE8"/>
    <w:pPr>
      <w:keepNext/>
      <w:widowControl/>
      <w:numPr>
        <w:ilvl w:val="5"/>
        <w:numId w:val="1"/>
      </w:numPr>
      <w:tabs>
        <w:tab w:val="left" w:pos="2835"/>
      </w:tabs>
      <w:suppressAutoHyphens/>
      <w:spacing w:line="360" w:lineRule="auto"/>
      <w:jc w:val="center"/>
      <w:outlineLvl w:val="5"/>
    </w:pPr>
    <w:rPr>
      <w:rFonts w:ascii="Arial" w:hAnsi="Arial" w:cs="Arial"/>
      <w:b/>
      <w:color w:val="auto"/>
      <w:spacing w:val="6"/>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7DE8"/>
    <w:rPr>
      <w:rFonts w:ascii="Arial" w:eastAsia="Times New Roman" w:hAnsi="Arial" w:cs="Arial"/>
      <w:b/>
      <w:spacing w:val="6"/>
      <w:sz w:val="24"/>
      <w:szCs w:val="20"/>
      <w:lang w:val="es-ES" w:eastAsia="ar-SA"/>
    </w:rPr>
  </w:style>
  <w:style w:type="character" w:customStyle="1" w:styleId="Ttulo2Car">
    <w:name w:val="Título 2 Car"/>
    <w:basedOn w:val="Fuentedeprrafopredeter"/>
    <w:link w:val="Ttulo2"/>
    <w:rsid w:val="00407DE8"/>
    <w:rPr>
      <w:rFonts w:ascii="Arial" w:eastAsia="Times New Roman" w:hAnsi="Arial" w:cs="Arial"/>
      <w:b/>
      <w:spacing w:val="6"/>
      <w:sz w:val="24"/>
      <w:szCs w:val="20"/>
      <w:lang w:val="es-ES" w:eastAsia="ar-SA"/>
    </w:rPr>
  </w:style>
  <w:style w:type="character" w:customStyle="1" w:styleId="Ttulo3Car">
    <w:name w:val="Título 3 Car"/>
    <w:basedOn w:val="Fuentedeprrafopredeter"/>
    <w:link w:val="Ttulo3"/>
    <w:rsid w:val="00407DE8"/>
    <w:rPr>
      <w:rFonts w:ascii="Arial" w:eastAsia="Times New Roman" w:hAnsi="Arial" w:cs="Arial"/>
      <w:spacing w:val="6"/>
      <w:sz w:val="24"/>
      <w:szCs w:val="20"/>
      <w:lang w:val="es-ES" w:eastAsia="ar-SA"/>
    </w:rPr>
  </w:style>
  <w:style w:type="character" w:customStyle="1" w:styleId="Ttulo4Car">
    <w:name w:val="Título 4 Car"/>
    <w:basedOn w:val="Fuentedeprrafopredeter"/>
    <w:link w:val="Ttulo4"/>
    <w:rsid w:val="00407DE8"/>
    <w:rPr>
      <w:rFonts w:ascii="Arial" w:eastAsia="Times New Roman" w:hAnsi="Arial" w:cs="Arial"/>
      <w:b/>
      <w:spacing w:val="6"/>
      <w:sz w:val="24"/>
      <w:szCs w:val="20"/>
      <w:lang w:val="es-ES" w:eastAsia="ar-SA"/>
    </w:rPr>
  </w:style>
  <w:style w:type="character" w:customStyle="1" w:styleId="Ttulo6Car">
    <w:name w:val="Título 6 Car"/>
    <w:basedOn w:val="Fuentedeprrafopredeter"/>
    <w:link w:val="Ttulo6"/>
    <w:rsid w:val="00407DE8"/>
    <w:rPr>
      <w:rFonts w:ascii="Arial" w:eastAsia="Times New Roman" w:hAnsi="Arial" w:cs="Arial"/>
      <w:b/>
      <w:spacing w:val="6"/>
      <w:sz w:val="24"/>
      <w:szCs w:val="20"/>
      <w:lang w:val="es-ES" w:eastAsia="ar-SA"/>
    </w:rPr>
  </w:style>
  <w:style w:type="numbering" w:customStyle="1" w:styleId="Sinlista1">
    <w:name w:val="Sin lista1"/>
    <w:next w:val="Sinlista"/>
    <w:uiPriority w:val="99"/>
    <w:semiHidden/>
    <w:unhideWhenUsed/>
    <w:rsid w:val="00407DE8"/>
  </w:style>
  <w:style w:type="character" w:customStyle="1" w:styleId="WW8Num1z0">
    <w:name w:val="WW8Num1z0"/>
    <w:rsid w:val="00407DE8"/>
    <w:rPr>
      <w:rFonts w:hint="default"/>
    </w:rPr>
  </w:style>
  <w:style w:type="character" w:customStyle="1" w:styleId="WW8Num1z1">
    <w:name w:val="WW8Num1z1"/>
    <w:rsid w:val="00407DE8"/>
  </w:style>
  <w:style w:type="character" w:customStyle="1" w:styleId="WW8Num1z2">
    <w:name w:val="WW8Num1z2"/>
    <w:rsid w:val="00407DE8"/>
  </w:style>
  <w:style w:type="character" w:customStyle="1" w:styleId="WW8Num1z3">
    <w:name w:val="WW8Num1z3"/>
    <w:rsid w:val="00407DE8"/>
  </w:style>
  <w:style w:type="character" w:customStyle="1" w:styleId="WW8Num1z4">
    <w:name w:val="WW8Num1z4"/>
    <w:rsid w:val="00407DE8"/>
  </w:style>
  <w:style w:type="character" w:customStyle="1" w:styleId="WW8Num1z5">
    <w:name w:val="WW8Num1z5"/>
    <w:rsid w:val="00407DE8"/>
  </w:style>
  <w:style w:type="character" w:customStyle="1" w:styleId="WW8Num1z6">
    <w:name w:val="WW8Num1z6"/>
    <w:rsid w:val="00407DE8"/>
  </w:style>
  <w:style w:type="character" w:customStyle="1" w:styleId="WW8Num1z7">
    <w:name w:val="WW8Num1z7"/>
    <w:rsid w:val="00407DE8"/>
  </w:style>
  <w:style w:type="character" w:customStyle="1" w:styleId="WW8Num1z8">
    <w:name w:val="WW8Num1z8"/>
    <w:rsid w:val="00407DE8"/>
  </w:style>
  <w:style w:type="character" w:customStyle="1" w:styleId="WW8Num2z0">
    <w:name w:val="WW8Num2z0"/>
    <w:rsid w:val="00407DE8"/>
    <w:rPr>
      <w:rFonts w:hint="default"/>
    </w:rPr>
  </w:style>
  <w:style w:type="character" w:customStyle="1" w:styleId="WW8Num2z1">
    <w:name w:val="WW8Num2z1"/>
    <w:rsid w:val="00407DE8"/>
  </w:style>
  <w:style w:type="character" w:customStyle="1" w:styleId="WW8Num2z2">
    <w:name w:val="WW8Num2z2"/>
    <w:rsid w:val="00407DE8"/>
  </w:style>
  <w:style w:type="character" w:customStyle="1" w:styleId="WW8Num2z3">
    <w:name w:val="WW8Num2z3"/>
    <w:rsid w:val="00407DE8"/>
  </w:style>
  <w:style w:type="character" w:customStyle="1" w:styleId="WW8Num2z4">
    <w:name w:val="WW8Num2z4"/>
    <w:rsid w:val="00407DE8"/>
  </w:style>
  <w:style w:type="character" w:customStyle="1" w:styleId="WW8Num2z5">
    <w:name w:val="WW8Num2z5"/>
    <w:rsid w:val="00407DE8"/>
  </w:style>
  <w:style w:type="character" w:customStyle="1" w:styleId="WW8Num2z6">
    <w:name w:val="WW8Num2z6"/>
    <w:rsid w:val="00407DE8"/>
  </w:style>
  <w:style w:type="character" w:customStyle="1" w:styleId="WW8Num2z7">
    <w:name w:val="WW8Num2z7"/>
    <w:rsid w:val="00407DE8"/>
  </w:style>
  <w:style w:type="character" w:customStyle="1" w:styleId="WW8Num2z8">
    <w:name w:val="WW8Num2z8"/>
    <w:rsid w:val="00407DE8"/>
  </w:style>
  <w:style w:type="character" w:customStyle="1" w:styleId="WW8Num3z0">
    <w:name w:val="WW8Num3z0"/>
    <w:rsid w:val="00407DE8"/>
    <w:rPr>
      <w:rFonts w:hint="default"/>
    </w:rPr>
  </w:style>
  <w:style w:type="character" w:customStyle="1" w:styleId="WW8Num3z1">
    <w:name w:val="WW8Num3z1"/>
    <w:rsid w:val="00407DE8"/>
  </w:style>
  <w:style w:type="character" w:customStyle="1" w:styleId="WW8Num3z2">
    <w:name w:val="WW8Num3z2"/>
    <w:rsid w:val="00407DE8"/>
  </w:style>
  <w:style w:type="character" w:customStyle="1" w:styleId="WW8Num3z3">
    <w:name w:val="WW8Num3z3"/>
    <w:rsid w:val="00407DE8"/>
  </w:style>
  <w:style w:type="character" w:customStyle="1" w:styleId="WW8Num3z4">
    <w:name w:val="WW8Num3z4"/>
    <w:rsid w:val="00407DE8"/>
  </w:style>
  <w:style w:type="character" w:customStyle="1" w:styleId="WW8Num3z5">
    <w:name w:val="WW8Num3z5"/>
    <w:rsid w:val="00407DE8"/>
  </w:style>
  <w:style w:type="character" w:customStyle="1" w:styleId="WW8Num3z6">
    <w:name w:val="WW8Num3z6"/>
    <w:rsid w:val="00407DE8"/>
  </w:style>
  <w:style w:type="character" w:customStyle="1" w:styleId="WW8Num3z7">
    <w:name w:val="WW8Num3z7"/>
    <w:rsid w:val="00407DE8"/>
  </w:style>
  <w:style w:type="character" w:customStyle="1" w:styleId="WW8Num3z8">
    <w:name w:val="WW8Num3z8"/>
    <w:rsid w:val="00407DE8"/>
  </w:style>
  <w:style w:type="character" w:customStyle="1" w:styleId="WW8Num4z0">
    <w:name w:val="WW8Num4z0"/>
    <w:rsid w:val="00407DE8"/>
    <w:rPr>
      <w:rFonts w:hint="default"/>
    </w:rPr>
  </w:style>
  <w:style w:type="character" w:customStyle="1" w:styleId="WW8Num4z1">
    <w:name w:val="WW8Num4z1"/>
    <w:rsid w:val="00407DE8"/>
  </w:style>
  <w:style w:type="character" w:customStyle="1" w:styleId="WW8Num4z2">
    <w:name w:val="WW8Num4z2"/>
    <w:rsid w:val="00407DE8"/>
  </w:style>
  <w:style w:type="character" w:customStyle="1" w:styleId="WW8Num4z3">
    <w:name w:val="WW8Num4z3"/>
    <w:rsid w:val="00407DE8"/>
  </w:style>
  <w:style w:type="character" w:customStyle="1" w:styleId="WW8Num4z4">
    <w:name w:val="WW8Num4z4"/>
    <w:rsid w:val="00407DE8"/>
  </w:style>
  <w:style w:type="character" w:customStyle="1" w:styleId="WW8Num4z5">
    <w:name w:val="WW8Num4z5"/>
    <w:rsid w:val="00407DE8"/>
  </w:style>
  <w:style w:type="character" w:customStyle="1" w:styleId="WW8Num4z6">
    <w:name w:val="WW8Num4z6"/>
    <w:rsid w:val="00407DE8"/>
  </w:style>
  <w:style w:type="character" w:customStyle="1" w:styleId="WW8Num4z7">
    <w:name w:val="WW8Num4z7"/>
    <w:rsid w:val="00407DE8"/>
  </w:style>
  <w:style w:type="character" w:customStyle="1" w:styleId="WW8Num4z8">
    <w:name w:val="WW8Num4z8"/>
    <w:rsid w:val="00407DE8"/>
  </w:style>
  <w:style w:type="character" w:customStyle="1" w:styleId="WW8Num5z0">
    <w:name w:val="WW8Num5z0"/>
    <w:rsid w:val="00407DE8"/>
    <w:rPr>
      <w:rFonts w:hint="default"/>
    </w:rPr>
  </w:style>
  <w:style w:type="character" w:customStyle="1" w:styleId="WW8Num5z1">
    <w:name w:val="WW8Num5z1"/>
    <w:rsid w:val="00407DE8"/>
  </w:style>
  <w:style w:type="character" w:customStyle="1" w:styleId="WW8Num5z2">
    <w:name w:val="WW8Num5z2"/>
    <w:rsid w:val="00407DE8"/>
  </w:style>
  <w:style w:type="character" w:customStyle="1" w:styleId="WW8Num5z3">
    <w:name w:val="WW8Num5z3"/>
    <w:rsid w:val="00407DE8"/>
  </w:style>
  <w:style w:type="character" w:customStyle="1" w:styleId="WW8Num5z4">
    <w:name w:val="WW8Num5z4"/>
    <w:rsid w:val="00407DE8"/>
  </w:style>
  <w:style w:type="character" w:customStyle="1" w:styleId="WW8Num5z5">
    <w:name w:val="WW8Num5z5"/>
    <w:rsid w:val="00407DE8"/>
  </w:style>
  <w:style w:type="character" w:customStyle="1" w:styleId="WW8Num5z6">
    <w:name w:val="WW8Num5z6"/>
    <w:rsid w:val="00407DE8"/>
  </w:style>
  <w:style w:type="character" w:customStyle="1" w:styleId="WW8Num5z7">
    <w:name w:val="WW8Num5z7"/>
    <w:rsid w:val="00407DE8"/>
  </w:style>
  <w:style w:type="character" w:customStyle="1" w:styleId="WW8Num5z8">
    <w:name w:val="WW8Num5z8"/>
    <w:rsid w:val="00407DE8"/>
  </w:style>
  <w:style w:type="character" w:customStyle="1" w:styleId="WW8Num6z0">
    <w:name w:val="WW8Num6z0"/>
    <w:rsid w:val="00407DE8"/>
    <w:rPr>
      <w:rFonts w:hint="default"/>
    </w:rPr>
  </w:style>
  <w:style w:type="character" w:customStyle="1" w:styleId="WW8Num6z1">
    <w:name w:val="WW8Num6z1"/>
    <w:rsid w:val="00407DE8"/>
  </w:style>
  <w:style w:type="character" w:customStyle="1" w:styleId="WW8Num6z2">
    <w:name w:val="WW8Num6z2"/>
    <w:rsid w:val="00407DE8"/>
  </w:style>
  <w:style w:type="character" w:customStyle="1" w:styleId="WW8Num6z3">
    <w:name w:val="WW8Num6z3"/>
    <w:rsid w:val="00407DE8"/>
  </w:style>
  <w:style w:type="character" w:customStyle="1" w:styleId="WW8Num6z4">
    <w:name w:val="WW8Num6z4"/>
    <w:rsid w:val="00407DE8"/>
  </w:style>
  <w:style w:type="character" w:customStyle="1" w:styleId="WW8Num6z5">
    <w:name w:val="WW8Num6z5"/>
    <w:rsid w:val="00407DE8"/>
  </w:style>
  <w:style w:type="character" w:customStyle="1" w:styleId="WW8Num6z6">
    <w:name w:val="WW8Num6z6"/>
    <w:rsid w:val="00407DE8"/>
  </w:style>
  <w:style w:type="character" w:customStyle="1" w:styleId="WW8Num6z7">
    <w:name w:val="WW8Num6z7"/>
    <w:rsid w:val="00407DE8"/>
  </w:style>
  <w:style w:type="character" w:customStyle="1" w:styleId="WW8Num6z8">
    <w:name w:val="WW8Num6z8"/>
    <w:rsid w:val="00407DE8"/>
  </w:style>
  <w:style w:type="character" w:customStyle="1" w:styleId="WW8Num7z0">
    <w:name w:val="WW8Num7z0"/>
    <w:rsid w:val="00407DE8"/>
    <w:rPr>
      <w:rFonts w:hint="default"/>
    </w:rPr>
  </w:style>
  <w:style w:type="character" w:customStyle="1" w:styleId="WW8Num7z1">
    <w:name w:val="WW8Num7z1"/>
    <w:rsid w:val="00407DE8"/>
  </w:style>
  <w:style w:type="character" w:customStyle="1" w:styleId="WW8Num7z2">
    <w:name w:val="WW8Num7z2"/>
    <w:rsid w:val="00407DE8"/>
  </w:style>
  <w:style w:type="character" w:customStyle="1" w:styleId="WW8Num7z3">
    <w:name w:val="WW8Num7z3"/>
    <w:rsid w:val="00407DE8"/>
  </w:style>
  <w:style w:type="character" w:customStyle="1" w:styleId="WW8Num7z4">
    <w:name w:val="WW8Num7z4"/>
    <w:rsid w:val="00407DE8"/>
  </w:style>
  <w:style w:type="character" w:customStyle="1" w:styleId="WW8Num7z5">
    <w:name w:val="WW8Num7z5"/>
    <w:rsid w:val="00407DE8"/>
  </w:style>
  <w:style w:type="character" w:customStyle="1" w:styleId="WW8Num7z6">
    <w:name w:val="WW8Num7z6"/>
    <w:rsid w:val="00407DE8"/>
  </w:style>
  <w:style w:type="character" w:customStyle="1" w:styleId="WW8Num7z7">
    <w:name w:val="WW8Num7z7"/>
    <w:rsid w:val="00407DE8"/>
  </w:style>
  <w:style w:type="character" w:customStyle="1" w:styleId="WW8Num7z8">
    <w:name w:val="WW8Num7z8"/>
    <w:rsid w:val="00407DE8"/>
  </w:style>
  <w:style w:type="character" w:customStyle="1" w:styleId="Fuentedeprrafopredeter1">
    <w:name w:val="Fuente de párrafo predeter.1"/>
    <w:rsid w:val="00407DE8"/>
  </w:style>
  <w:style w:type="character" w:customStyle="1" w:styleId="TextonotapieCar">
    <w:name w:val="Texto nota pie Car"/>
    <w:rsid w:val="00407DE8"/>
    <w:rPr>
      <w:rFonts w:ascii="Calibri" w:eastAsia="Calibri" w:hAnsi="Calibri" w:cs="Calibri"/>
    </w:rPr>
  </w:style>
  <w:style w:type="character" w:customStyle="1" w:styleId="Caracteresdenotaalpie">
    <w:name w:val="Caracteres de nota al pie"/>
    <w:rsid w:val="00407DE8"/>
    <w:rPr>
      <w:vertAlign w:val="superscript"/>
    </w:rPr>
  </w:style>
  <w:style w:type="character" w:styleId="Hipervnculo">
    <w:name w:val="Hyperlink"/>
    <w:rsid w:val="00407DE8"/>
    <w:rPr>
      <w:color w:val="0000FF"/>
      <w:u w:val="single"/>
    </w:rPr>
  </w:style>
  <w:style w:type="character" w:customStyle="1" w:styleId="Sangra2detindependienteCar">
    <w:name w:val="Sangría 2 de t. independiente Car"/>
    <w:rsid w:val="00407DE8"/>
    <w:rPr>
      <w:rFonts w:ascii="Courier New" w:hAnsi="Courier New" w:cs="Courier New"/>
      <w:spacing w:val="-3"/>
      <w:sz w:val="24"/>
      <w:lang w:val="es-ES_tradnl"/>
    </w:rPr>
  </w:style>
  <w:style w:type="character" w:customStyle="1" w:styleId="TextoindependienteCar">
    <w:name w:val="Texto independiente Car"/>
    <w:rsid w:val="00407DE8"/>
    <w:rPr>
      <w:rFonts w:ascii="Arial" w:hAnsi="Arial" w:cs="Arial"/>
      <w:spacing w:val="6"/>
      <w:sz w:val="24"/>
      <w:lang w:val="es-ES"/>
    </w:rPr>
  </w:style>
  <w:style w:type="character" w:customStyle="1" w:styleId="PiedepginaCar">
    <w:name w:val="Pie de página Car"/>
    <w:rsid w:val="00407DE8"/>
    <w:rPr>
      <w:rFonts w:ascii="Arial" w:hAnsi="Arial" w:cs="Arial"/>
      <w:spacing w:val="6"/>
      <w:sz w:val="24"/>
      <w:lang w:val="es-ES"/>
    </w:rPr>
  </w:style>
  <w:style w:type="character" w:customStyle="1" w:styleId="EncabezadoCar">
    <w:name w:val="Encabezado Car"/>
    <w:rsid w:val="00407DE8"/>
    <w:rPr>
      <w:rFonts w:ascii="Arial" w:hAnsi="Arial" w:cs="Arial"/>
      <w:spacing w:val="6"/>
      <w:sz w:val="24"/>
      <w:lang w:val="es-ES"/>
    </w:rPr>
  </w:style>
  <w:style w:type="character" w:customStyle="1" w:styleId="TextodegloboCar">
    <w:name w:val="Texto de globo Car"/>
    <w:rsid w:val="00407DE8"/>
    <w:rPr>
      <w:rFonts w:ascii="Tahoma" w:hAnsi="Tahoma" w:cs="Tahoma"/>
      <w:spacing w:val="6"/>
      <w:sz w:val="16"/>
      <w:szCs w:val="16"/>
      <w:lang w:val="es-ES"/>
    </w:rPr>
  </w:style>
  <w:style w:type="character" w:styleId="Textoennegrita">
    <w:name w:val="Strong"/>
    <w:qFormat/>
    <w:rsid w:val="00407DE8"/>
    <w:rPr>
      <w:b/>
      <w:bCs/>
    </w:rPr>
  </w:style>
  <w:style w:type="character" w:customStyle="1" w:styleId="apple-converted-space">
    <w:name w:val="apple-converted-space"/>
    <w:rsid w:val="00407DE8"/>
  </w:style>
  <w:style w:type="character" w:styleId="Hipervnculovisitado">
    <w:name w:val="FollowedHyperlink"/>
    <w:rsid w:val="00407DE8"/>
    <w:rPr>
      <w:color w:val="800080"/>
      <w:u w:val="single"/>
    </w:rPr>
  </w:style>
  <w:style w:type="character" w:customStyle="1" w:styleId="HTMLconformatoprevioCar">
    <w:name w:val="HTML con formato previo Car"/>
    <w:rsid w:val="00407DE8"/>
    <w:rPr>
      <w:rFonts w:ascii="Courier New" w:hAnsi="Courier New" w:cs="Courier New"/>
    </w:rPr>
  </w:style>
  <w:style w:type="character" w:customStyle="1" w:styleId="Refdecomentario1">
    <w:name w:val="Ref. de comentario1"/>
    <w:rsid w:val="00407DE8"/>
    <w:rPr>
      <w:sz w:val="16"/>
      <w:szCs w:val="16"/>
    </w:rPr>
  </w:style>
  <w:style w:type="character" w:customStyle="1" w:styleId="TextocomentarioCar">
    <w:name w:val="Texto comentario Car"/>
    <w:rsid w:val="00407DE8"/>
    <w:rPr>
      <w:rFonts w:ascii="Arial" w:hAnsi="Arial" w:cs="Arial"/>
      <w:spacing w:val="6"/>
      <w:lang w:val="es-ES"/>
    </w:rPr>
  </w:style>
  <w:style w:type="character" w:customStyle="1" w:styleId="AsuntodelcomentarioCar">
    <w:name w:val="Asunto del comentario Car"/>
    <w:rsid w:val="00407DE8"/>
    <w:rPr>
      <w:rFonts w:ascii="Arial" w:hAnsi="Arial" w:cs="Arial"/>
      <w:b/>
      <w:bCs/>
      <w:spacing w:val="6"/>
      <w:lang w:val="es-ES"/>
    </w:rPr>
  </w:style>
  <w:style w:type="character" w:customStyle="1" w:styleId="Mencinsinresolver1">
    <w:name w:val="Mención sin resolver1"/>
    <w:rsid w:val="00407DE8"/>
    <w:rPr>
      <w:color w:val="605E5C"/>
      <w:shd w:val="clear" w:color="auto" w:fill="E1DFDD"/>
    </w:rPr>
  </w:style>
  <w:style w:type="character" w:styleId="nfasissutil">
    <w:name w:val="Subtle Emphasis"/>
    <w:qFormat/>
    <w:rsid w:val="00407DE8"/>
    <w:rPr>
      <w:i/>
      <w:iCs/>
      <w:color w:val="404040"/>
    </w:rPr>
  </w:style>
  <w:style w:type="character" w:styleId="nfasis">
    <w:name w:val="Emphasis"/>
    <w:qFormat/>
    <w:rsid w:val="00407DE8"/>
    <w:rPr>
      <w:i/>
      <w:iCs/>
    </w:rPr>
  </w:style>
  <w:style w:type="character" w:styleId="Refdenotaalpie">
    <w:name w:val="footnote reference"/>
    <w:rsid w:val="00407DE8"/>
    <w:rPr>
      <w:vertAlign w:val="superscript"/>
    </w:rPr>
  </w:style>
  <w:style w:type="character" w:styleId="Refdenotaalfinal">
    <w:name w:val="endnote reference"/>
    <w:rsid w:val="00407DE8"/>
    <w:rPr>
      <w:vertAlign w:val="superscript"/>
    </w:rPr>
  </w:style>
  <w:style w:type="character" w:customStyle="1" w:styleId="Caracteresdenotafinal">
    <w:name w:val="Caracteres de nota final"/>
    <w:rsid w:val="00407DE8"/>
  </w:style>
  <w:style w:type="paragraph" w:customStyle="1" w:styleId="Encabezado1">
    <w:name w:val="Encabezado1"/>
    <w:basedOn w:val="Normal"/>
    <w:next w:val="Textoindependiente"/>
    <w:rsid w:val="00407DE8"/>
    <w:pPr>
      <w:keepNext/>
      <w:widowControl/>
      <w:suppressAutoHyphens/>
      <w:spacing w:before="240" w:after="120" w:line="360" w:lineRule="auto"/>
      <w:jc w:val="both"/>
    </w:pPr>
    <w:rPr>
      <w:rFonts w:ascii="Arial" w:eastAsia="Microsoft YaHei" w:hAnsi="Arial" w:cs="Lucida Sans"/>
      <w:color w:val="auto"/>
      <w:spacing w:val="6"/>
      <w:sz w:val="28"/>
      <w:szCs w:val="28"/>
      <w:lang w:eastAsia="ar-SA"/>
    </w:rPr>
  </w:style>
  <w:style w:type="paragraph" w:styleId="Textoindependiente">
    <w:name w:val="Body Text"/>
    <w:basedOn w:val="Normal"/>
    <w:link w:val="TextoindependienteCar1"/>
    <w:rsid w:val="00407DE8"/>
    <w:pPr>
      <w:widowControl/>
      <w:suppressAutoHyphens/>
      <w:spacing w:after="120" w:line="360" w:lineRule="auto"/>
      <w:jc w:val="both"/>
    </w:pPr>
    <w:rPr>
      <w:rFonts w:ascii="Arial" w:hAnsi="Arial" w:cs="Arial"/>
      <w:color w:val="auto"/>
      <w:spacing w:val="6"/>
      <w:szCs w:val="20"/>
      <w:lang w:eastAsia="ar-SA"/>
    </w:rPr>
  </w:style>
  <w:style w:type="character" w:customStyle="1" w:styleId="TextoindependienteCar1">
    <w:name w:val="Texto independiente Car1"/>
    <w:basedOn w:val="Fuentedeprrafopredeter"/>
    <w:link w:val="Textoindependiente"/>
    <w:rsid w:val="00407DE8"/>
    <w:rPr>
      <w:rFonts w:ascii="Arial" w:eastAsia="Times New Roman" w:hAnsi="Arial" w:cs="Arial"/>
      <w:spacing w:val="6"/>
      <w:sz w:val="24"/>
      <w:szCs w:val="20"/>
      <w:lang w:val="es-ES" w:eastAsia="ar-SA"/>
    </w:rPr>
  </w:style>
  <w:style w:type="paragraph" w:styleId="Lista">
    <w:name w:val="List"/>
    <w:basedOn w:val="Textoindependiente"/>
    <w:rsid w:val="00407DE8"/>
    <w:rPr>
      <w:rFonts w:cs="Lucida Sans"/>
    </w:rPr>
  </w:style>
  <w:style w:type="paragraph" w:customStyle="1" w:styleId="Etiqueta">
    <w:name w:val="Etiqueta"/>
    <w:basedOn w:val="Normal"/>
    <w:rsid w:val="00407DE8"/>
    <w:pPr>
      <w:widowControl/>
      <w:suppressLineNumbers/>
      <w:suppressAutoHyphens/>
      <w:spacing w:before="120" w:after="120" w:line="360" w:lineRule="auto"/>
      <w:jc w:val="both"/>
    </w:pPr>
    <w:rPr>
      <w:rFonts w:ascii="Arial" w:hAnsi="Arial" w:cs="Lucida Sans"/>
      <w:i/>
      <w:iCs/>
      <w:color w:val="auto"/>
      <w:spacing w:val="6"/>
      <w:lang w:eastAsia="ar-SA"/>
    </w:rPr>
  </w:style>
  <w:style w:type="paragraph" w:customStyle="1" w:styleId="ndice">
    <w:name w:val="Índice"/>
    <w:basedOn w:val="Normal"/>
    <w:rsid w:val="00407DE8"/>
    <w:pPr>
      <w:widowControl/>
      <w:suppressLineNumbers/>
      <w:suppressAutoHyphens/>
      <w:spacing w:line="360" w:lineRule="auto"/>
      <w:jc w:val="both"/>
    </w:pPr>
    <w:rPr>
      <w:rFonts w:ascii="Arial" w:hAnsi="Arial" w:cs="Lucida Sans"/>
      <w:color w:val="auto"/>
      <w:spacing w:val="6"/>
      <w:szCs w:val="20"/>
      <w:lang w:eastAsia="ar-SA"/>
    </w:rPr>
  </w:style>
  <w:style w:type="paragraph" w:customStyle="1" w:styleId="Modificaciones">
    <w:name w:val="Modificaciones"/>
    <w:basedOn w:val="Normal"/>
    <w:rsid w:val="00407DE8"/>
    <w:pPr>
      <w:widowControl/>
      <w:suppressAutoHyphens/>
      <w:spacing w:line="360" w:lineRule="auto"/>
      <w:jc w:val="both"/>
    </w:pPr>
    <w:rPr>
      <w:rFonts w:ascii="Arial" w:hAnsi="Arial" w:cs="Arial"/>
      <w:i/>
      <w:color w:val="008000"/>
      <w:spacing w:val="6"/>
      <w:szCs w:val="20"/>
      <w:lang w:eastAsia="ar-SA"/>
    </w:rPr>
  </w:style>
  <w:style w:type="paragraph" w:customStyle="1" w:styleId="Proyecto">
    <w:name w:val="Proyecto"/>
    <w:basedOn w:val="Normal"/>
    <w:rsid w:val="00407DE8"/>
    <w:pPr>
      <w:widowControl/>
      <w:suppressAutoHyphens/>
      <w:spacing w:line="360" w:lineRule="auto"/>
      <w:jc w:val="both"/>
    </w:pPr>
    <w:rPr>
      <w:rFonts w:ascii="Arial" w:hAnsi="Arial" w:cs="Arial"/>
      <w:b/>
      <w:color w:val="0000FF"/>
      <w:spacing w:val="6"/>
      <w:szCs w:val="20"/>
      <w:lang w:eastAsia="ar-SA"/>
    </w:rPr>
  </w:style>
  <w:style w:type="paragraph" w:customStyle="1" w:styleId="personal">
    <w:name w:val="personal"/>
    <w:basedOn w:val="Normal"/>
    <w:rsid w:val="00407DE8"/>
    <w:pPr>
      <w:widowControl/>
      <w:suppressAutoHyphens/>
      <w:jc w:val="both"/>
    </w:pPr>
    <w:rPr>
      <w:rFonts w:ascii="Arial" w:hAnsi="Arial" w:cs="Arial"/>
      <w:color w:val="auto"/>
      <w:spacing w:val="6"/>
      <w:szCs w:val="20"/>
      <w:lang w:eastAsia="ar-SA"/>
    </w:rPr>
  </w:style>
  <w:style w:type="paragraph" w:styleId="Encabezado">
    <w:name w:val="header"/>
    <w:basedOn w:val="Normal"/>
    <w:link w:val="EncabezadoCar1"/>
    <w:rsid w:val="00407DE8"/>
    <w:pPr>
      <w:widowControl/>
      <w:tabs>
        <w:tab w:val="center" w:pos="4252"/>
        <w:tab w:val="right" w:pos="8504"/>
      </w:tabs>
      <w:suppressAutoHyphens/>
      <w:jc w:val="both"/>
    </w:pPr>
    <w:rPr>
      <w:rFonts w:ascii="Arial" w:hAnsi="Arial" w:cs="Arial"/>
      <w:color w:val="auto"/>
      <w:spacing w:val="6"/>
      <w:szCs w:val="20"/>
      <w:lang w:eastAsia="ar-SA"/>
    </w:rPr>
  </w:style>
  <w:style w:type="character" w:customStyle="1" w:styleId="EncabezadoCar1">
    <w:name w:val="Encabezado Car1"/>
    <w:basedOn w:val="Fuentedeprrafopredeter"/>
    <w:link w:val="Encabezado"/>
    <w:rsid w:val="00407DE8"/>
    <w:rPr>
      <w:rFonts w:ascii="Arial" w:eastAsia="Times New Roman" w:hAnsi="Arial" w:cs="Arial"/>
      <w:spacing w:val="6"/>
      <w:sz w:val="24"/>
      <w:szCs w:val="20"/>
      <w:lang w:val="es-ES" w:eastAsia="ar-SA"/>
    </w:rPr>
  </w:style>
  <w:style w:type="paragraph" w:styleId="Textonotapie">
    <w:name w:val="footnote text"/>
    <w:basedOn w:val="Normal"/>
    <w:link w:val="TextonotapieCar1"/>
    <w:rsid w:val="00407DE8"/>
    <w:pPr>
      <w:widowControl/>
      <w:suppressAutoHyphens/>
    </w:pPr>
    <w:rPr>
      <w:rFonts w:ascii="Calibri" w:eastAsia="Calibri" w:hAnsi="Calibri" w:cs="Times New Roman"/>
      <w:color w:val="auto"/>
      <w:sz w:val="20"/>
      <w:szCs w:val="20"/>
      <w:lang w:val="es-CL" w:eastAsia="ar-SA"/>
    </w:rPr>
  </w:style>
  <w:style w:type="character" w:customStyle="1" w:styleId="TextonotapieCar1">
    <w:name w:val="Texto nota pie Car1"/>
    <w:basedOn w:val="Fuentedeprrafopredeter"/>
    <w:link w:val="Textonotapie"/>
    <w:rsid w:val="00407DE8"/>
    <w:rPr>
      <w:rFonts w:ascii="Calibri" w:eastAsia="Calibri" w:hAnsi="Calibri" w:cs="Times New Roman"/>
      <w:sz w:val="20"/>
      <w:szCs w:val="20"/>
      <w:lang w:eastAsia="ar-SA"/>
    </w:rPr>
  </w:style>
  <w:style w:type="paragraph" w:customStyle="1" w:styleId="Style3">
    <w:name w:val="Style 3"/>
    <w:rsid w:val="00407DE8"/>
    <w:pPr>
      <w:widowControl w:val="0"/>
      <w:suppressAutoHyphens/>
      <w:autoSpaceDE w:val="0"/>
      <w:spacing w:before="72" w:after="0" w:line="360" w:lineRule="auto"/>
      <w:ind w:firstLine="720"/>
      <w:jc w:val="both"/>
    </w:pPr>
    <w:rPr>
      <w:rFonts w:ascii="Verdana" w:eastAsia="Times New Roman" w:hAnsi="Verdana" w:cs="Verdana"/>
      <w:lang w:val="en-US" w:eastAsia="ar-SA"/>
    </w:rPr>
  </w:style>
  <w:style w:type="paragraph" w:customStyle="1" w:styleId="Sangra2detindependiente1">
    <w:name w:val="Sangría 2 de t. independiente1"/>
    <w:basedOn w:val="Normal"/>
    <w:rsid w:val="00407DE8"/>
    <w:pPr>
      <w:widowControl/>
      <w:suppressAutoHyphens/>
      <w:spacing w:before="240" w:after="120"/>
      <w:ind w:left="2835" w:firstLine="709"/>
      <w:jc w:val="both"/>
    </w:pPr>
    <w:rPr>
      <w:color w:val="auto"/>
      <w:spacing w:val="-3"/>
      <w:szCs w:val="20"/>
      <w:lang w:val="es-ES_tradnl" w:eastAsia="ar-SA"/>
    </w:rPr>
  </w:style>
  <w:style w:type="paragraph" w:styleId="Piedepgina">
    <w:name w:val="footer"/>
    <w:basedOn w:val="Normal"/>
    <w:link w:val="PiedepginaCar1"/>
    <w:rsid w:val="00407DE8"/>
    <w:pPr>
      <w:widowControl/>
      <w:tabs>
        <w:tab w:val="center" w:pos="4419"/>
        <w:tab w:val="right" w:pos="8838"/>
      </w:tabs>
      <w:suppressAutoHyphens/>
      <w:spacing w:line="360" w:lineRule="auto"/>
      <w:jc w:val="both"/>
    </w:pPr>
    <w:rPr>
      <w:rFonts w:ascii="Arial" w:hAnsi="Arial" w:cs="Arial"/>
      <w:color w:val="auto"/>
      <w:spacing w:val="6"/>
      <w:szCs w:val="20"/>
      <w:lang w:eastAsia="ar-SA"/>
    </w:rPr>
  </w:style>
  <w:style w:type="character" w:customStyle="1" w:styleId="PiedepginaCar1">
    <w:name w:val="Pie de página Car1"/>
    <w:basedOn w:val="Fuentedeprrafopredeter"/>
    <w:link w:val="Piedepgina"/>
    <w:rsid w:val="00407DE8"/>
    <w:rPr>
      <w:rFonts w:ascii="Arial" w:eastAsia="Times New Roman" w:hAnsi="Arial" w:cs="Arial"/>
      <w:spacing w:val="6"/>
      <w:sz w:val="24"/>
      <w:szCs w:val="20"/>
      <w:lang w:val="es-ES" w:eastAsia="ar-SA"/>
    </w:rPr>
  </w:style>
  <w:style w:type="paragraph" w:styleId="Textodeglobo">
    <w:name w:val="Balloon Text"/>
    <w:basedOn w:val="Normal"/>
    <w:link w:val="TextodegloboCar1"/>
    <w:rsid w:val="00407DE8"/>
    <w:pPr>
      <w:widowControl/>
      <w:suppressAutoHyphens/>
      <w:jc w:val="both"/>
    </w:pPr>
    <w:rPr>
      <w:rFonts w:ascii="Tahoma" w:hAnsi="Tahoma" w:cs="Tahoma"/>
      <w:color w:val="auto"/>
      <w:spacing w:val="6"/>
      <w:sz w:val="16"/>
      <w:szCs w:val="16"/>
      <w:lang w:eastAsia="ar-SA"/>
    </w:rPr>
  </w:style>
  <w:style w:type="character" w:customStyle="1" w:styleId="TextodegloboCar1">
    <w:name w:val="Texto de globo Car1"/>
    <w:basedOn w:val="Fuentedeprrafopredeter"/>
    <w:link w:val="Textodeglobo"/>
    <w:rsid w:val="00407DE8"/>
    <w:rPr>
      <w:rFonts w:ascii="Tahoma" w:eastAsia="Times New Roman" w:hAnsi="Tahoma" w:cs="Tahoma"/>
      <w:spacing w:val="6"/>
      <w:sz w:val="16"/>
      <w:szCs w:val="16"/>
      <w:lang w:val="es-ES" w:eastAsia="ar-SA"/>
    </w:rPr>
  </w:style>
  <w:style w:type="paragraph" w:styleId="NormalWeb">
    <w:name w:val="Normal (Web)"/>
    <w:basedOn w:val="Normal"/>
    <w:uiPriority w:val="99"/>
    <w:rsid w:val="00407DE8"/>
    <w:pPr>
      <w:widowControl/>
      <w:suppressAutoHyphens/>
      <w:spacing w:before="100" w:after="100"/>
    </w:pPr>
    <w:rPr>
      <w:rFonts w:ascii="Times New Roman" w:hAnsi="Times New Roman" w:cs="Times New Roman"/>
      <w:color w:val="auto"/>
      <w:lang w:val="es-CL" w:eastAsia="ar-SA"/>
    </w:rPr>
  </w:style>
  <w:style w:type="paragraph" w:styleId="Prrafodelista">
    <w:name w:val="List Paragraph"/>
    <w:basedOn w:val="Normal"/>
    <w:qFormat/>
    <w:rsid w:val="00407DE8"/>
    <w:pPr>
      <w:widowControl/>
      <w:suppressAutoHyphens/>
      <w:ind w:left="720"/>
    </w:pPr>
    <w:rPr>
      <w:rFonts w:ascii="Times New Roman" w:hAnsi="Times New Roman" w:cs="Times New Roman"/>
      <w:color w:val="auto"/>
      <w:lang w:val="es-CL" w:eastAsia="ar-SA"/>
    </w:rPr>
  </w:style>
  <w:style w:type="paragraph" w:styleId="HTMLconformatoprevio">
    <w:name w:val="HTML Preformatted"/>
    <w:basedOn w:val="Normal"/>
    <w:link w:val="HTMLconformatoprevioCar1"/>
    <w:rsid w:val="00407D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color w:val="auto"/>
      <w:sz w:val="20"/>
      <w:szCs w:val="20"/>
      <w:lang w:val="es-CL" w:eastAsia="ar-SA"/>
    </w:rPr>
  </w:style>
  <w:style w:type="character" w:customStyle="1" w:styleId="HTMLconformatoprevioCar1">
    <w:name w:val="HTML con formato previo Car1"/>
    <w:basedOn w:val="Fuentedeprrafopredeter"/>
    <w:link w:val="HTMLconformatoprevio"/>
    <w:rsid w:val="00407DE8"/>
    <w:rPr>
      <w:rFonts w:ascii="Courier New" w:eastAsia="Times New Roman" w:hAnsi="Courier New" w:cs="Courier New"/>
      <w:sz w:val="20"/>
      <w:szCs w:val="20"/>
      <w:lang w:eastAsia="ar-SA"/>
    </w:rPr>
  </w:style>
  <w:style w:type="paragraph" w:customStyle="1" w:styleId="indicacin">
    <w:name w:val="indicación"/>
    <w:basedOn w:val="Normal"/>
    <w:rsid w:val="00407DE8"/>
    <w:pPr>
      <w:widowControl/>
      <w:tabs>
        <w:tab w:val="left" w:pos="1418"/>
        <w:tab w:val="left" w:pos="2268"/>
        <w:tab w:val="left" w:pos="2977"/>
        <w:tab w:val="left" w:pos="3686"/>
        <w:tab w:val="left" w:pos="4394"/>
        <w:tab w:val="left" w:pos="5103"/>
        <w:tab w:val="left" w:pos="5812"/>
      </w:tabs>
      <w:suppressAutoHyphens/>
      <w:ind w:left="709" w:hanging="709"/>
      <w:jc w:val="both"/>
    </w:pPr>
    <w:rPr>
      <w:rFonts w:ascii="Arial" w:hAnsi="Arial" w:cs="Arial"/>
      <w:color w:val="auto"/>
      <w:szCs w:val="20"/>
      <w:lang w:val="es-ES_tradnl" w:eastAsia="ar-SA"/>
    </w:rPr>
  </w:style>
  <w:style w:type="paragraph" w:customStyle="1" w:styleId="Textocomentario1">
    <w:name w:val="Texto comentario1"/>
    <w:basedOn w:val="Normal"/>
    <w:rsid w:val="00407DE8"/>
    <w:pPr>
      <w:widowControl/>
      <w:suppressAutoHyphens/>
      <w:spacing w:line="360" w:lineRule="auto"/>
      <w:jc w:val="both"/>
    </w:pPr>
    <w:rPr>
      <w:rFonts w:ascii="Arial" w:hAnsi="Arial" w:cs="Arial"/>
      <w:color w:val="auto"/>
      <w:spacing w:val="6"/>
      <w:sz w:val="20"/>
      <w:szCs w:val="20"/>
      <w:lang w:eastAsia="ar-SA"/>
    </w:rPr>
  </w:style>
  <w:style w:type="paragraph" w:styleId="Textocomentario">
    <w:name w:val="annotation text"/>
    <w:basedOn w:val="Normal"/>
    <w:link w:val="TextocomentarioCar1"/>
    <w:uiPriority w:val="99"/>
    <w:semiHidden/>
    <w:unhideWhenUsed/>
    <w:rsid w:val="00407DE8"/>
    <w:rPr>
      <w:sz w:val="20"/>
      <w:szCs w:val="20"/>
    </w:rPr>
  </w:style>
  <w:style w:type="character" w:customStyle="1" w:styleId="TextocomentarioCar1">
    <w:name w:val="Texto comentario Car1"/>
    <w:basedOn w:val="Fuentedeprrafopredeter"/>
    <w:link w:val="Textocomentario"/>
    <w:uiPriority w:val="99"/>
    <w:semiHidden/>
    <w:rsid w:val="00407DE8"/>
    <w:rPr>
      <w:sz w:val="20"/>
      <w:szCs w:val="20"/>
    </w:rPr>
  </w:style>
  <w:style w:type="paragraph" w:styleId="Asuntodelcomentario">
    <w:name w:val="annotation subject"/>
    <w:basedOn w:val="Textocomentario1"/>
    <w:next w:val="Textocomentario1"/>
    <w:link w:val="AsuntodelcomentarioCar1"/>
    <w:rsid w:val="00407DE8"/>
    <w:rPr>
      <w:b/>
      <w:bCs/>
    </w:rPr>
  </w:style>
  <w:style w:type="character" w:customStyle="1" w:styleId="AsuntodelcomentarioCar1">
    <w:name w:val="Asunto del comentario Car1"/>
    <w:basedOn w:val="TextocomentarioCar1"/>
    <w:link w:val="Asuntodelcomentario"/>
    <w:rsid w:val="00407DE8"/>
    <w:rPr>
      <w:rFonts w:ascii="Arial" w:eastAsia="Times New Roman" w:hAnsi="Arial" w:cs="Arial"/>
      <w:b/>
      <w:bCs/>
      <w:spacing w:val="6"/>
      <w:sz w:val="20"/>
      <w:szCs w:val="20"/>
      <w:lang w:val="es-ES" w:eastAsia="ar-SA"/>
    </w:rPr>
  </w:style>
  <w:style w:type="paragraph" w:customStyle="1" w:styleId="Default">
    <w:name w:val="Default"/>
    <w:rsid w:val="00407DE8"/>
    <w:pPr>
      <w:suppressAutoHyphens/>
      <w:autoSpaceDE w:val="0"/>
      <w:spacing w:after="0" w:line="240" w:lineRule="auto"/>
    </w:pPr>
    <w:rPr>
      <w:rFonts w:ascii="Lucida Calligraphy" w:eastAsia="Times New Roman" w:hAnsi="Lucida Calligraphy" w:cs="Lucida Calligraphy"/>
      <w:color w:val="000000"/>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bcn.cl/2mcwz"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bcn.cl/2f96v"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20070</Words>
  <Characters>110388</Characters>
  <Application>Microsoft Office Word</Application>
  <DocSecurity>0</DocSecurity>
  <Lines>919</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Sebastián Montenegro</cp:lastModifiedBy>
  <cp:revision>2</cp:revision>
  <cp:lastPrinted>2022-07-12T13:17:00Z</cp:lastPrinted>
  <dcterms:created xsi:type="dcterms:W3CDTF">2022-07-12T23:43:00Z</dcterms:created>
  <dcterms:modified xsi:type="dcterms:W3CDTF">2022-07-12T23:43:00Z</dcterms:modified>
</cp:coreProperties>
</file>