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09" w:rsidRPr="00D534ED" w:rsidRDefault="001A7909" w:rsidP="001A7909">
      <w:pPr>
        <w:jc w:val="center"/>
        <w:rPr>
          <w:rFonts w:asciiTheme="majorHAnsi" w:hAnsiTheme="majorHAnsi" w:cs="Arial"/>
          <w:b/>
        </w:rPr>
      </w:pPr>
      <w:r w:rsidRPr="00D534ED">
        <w:rPr>
          <w:rFonts w:asciiTheme="majorHAnsi" w:hAnsiTheme="majorHAnsi" w:cs="Arial"/>
          <w:b/>
          <w:u w:val="single"/>
        </w:rPr>
        <w:t xml:space="preserve">Proyecto de Ley que </w:t>
      </w:r>
      <w:r>
        <w:rPr>
          <w:rFonts w:asciiTheme="majorHAnsi" w:hAnsiTheme="majorHAnsi" w:cs="Arial"/>
          <w:b/>
          <w:u w:val="single"/>
        </w:rPr>
        <w:t>hace aplicable el fuero maternal a las funcionarias de las FFAA y de Orden y Seguridad Pública</w:t>
      </w:r>
      <w:r w:rsidRPr="00D534ED">
        <w:rPr>
          <w:rFonts w:asciiTheme="majorHAnsi" w:hAnsiTheme="majorHAnsi" w:cs="Arial"/>
          <w:b/>
        </w:rPr>
        <w:t>.</w:t>
      </w:r>
    </w:p>
    <w:p w:rsidR="001A7909" w:rsidRPr="00D534ED" w:rsidRDefault="001A7909" w:rsidP="001A7909">
      <w:pPr>
        <w:jc w:val="center"/>
        <w:rPr>
          <w:rFonts w:asciiTheme="majorHAnsi" w:hAnsiTheme="majorHAnsi" w:cs="Arial"/>
          <w:b/>
        </w:rPr>
      </w:pPr>
      <w:r w:rsidRPr="00D534ED">
        <w:rPr>
          <w:rFonts w:asciiTheme="majorHAnsi" w:hAnsiTheme="majorHAnsi" w:cs="Arial"/>
          <w:b/>
        </w:rPr>
        <w:t>Boletín</w:t>
      </w:r>
      <w:r w:rsidRPr="00D534ED">
        <w:rPr>
          <w:rFonts w:asciiTheme="majorHAnsi" w:hAnsiTheme="majorHAnsi" w:cs="Arial"/>
          <w:b/>
          <w:iCs/>
        </w:rPr>
        <w:t xml:space="preserve"> N° 11</w:t>
      </w:r>
      <w:r>
        <w:rPr>
          <w:rFonts w:asciiTheme="majorHAnsi" w:hAnsiTheme="majorHAnsi" w:cs="Arial"/>
          <w:b/>
          <w:iCs/>
        </w:rPr>
        <w:t>.406-13</w:t>
      </w:r>
    </w:p>
    <w:p w:rsidR="001A7909" w:rsidRPr="00D534ED" w:rsidRDefault="001A7909" w:rsidP="001A7909">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gridCol w:w="6"/>
      </w:tblGrid>
      <w:tr w:rsidR="001A7909" w:rsidRPr="00D534ED" w:rsidTr="001A7909">
        <w:trPr>
          <w:gridAfter w:val="1"/>
          <w:wAfter w:w="6" w:type="dxa"/>
        </w:trPr>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 xml:space="preserve">Origen del proyecto </w:t>
            </w:r>
          </w:p>
          <w:p w:rsidR="001A7909" w:rsidRPr="00D534ED" w:rsidRDefault="001A7909" w:rsidP="001A7909">
            <w:pPr>
              <w:tabs>
                <w:tab w:val="left" w:pos="7453"/>
              </w:tabs>
              <w:jc w:val="both"/>
              <w:rPr>
                <w:rFonts w:asciiTheme="majorHAnsi" w:hAnsiTheme="majorHAnsi"/>
                <w:szCs w:val="22"/>
              </w:rPr>
            </w:pPr>
          </w:p>
        </w:tc>
        <w:tc>
          <w:tcPr>
            <w:tcW w:w="4414" w:type="dxa"/>
          </w:tcPr>
          <w:p w:rsidR="001A7909" w:rsidRPr="00D534ED" w:rsidRDefault="001A7909" w:rsidP="001A7909">
            <w:pPr>
              <w:tabs>
                <w:tab w:val="left" w:pos="1507"/>
              </w:tabs>
              <w:jc w:val="both"/>
              <w:rPr>
                <w:rFonts w:asciiTheme="majorHAnsi" w:hAnsiTheme="majorHAnsi"/>
                <w:szCs w:val="22"/>
              </w:rPr>
            </w:pPr>
            <w:r>
              <w:rPr>
                <w:rFonts w:asciiTheme="majorHAnsi" w:hAnsiTheme="majorHAnsi"/>
                <w:szCs w:val="22"/>
              </w:rPr>
              <w:t>Moción</w:t>
            </w:r>
            <w:r w:rsidR="00D72DDB">
              <w:rPr>
                <w:rFonts w:asciiTheme="majorHAnsi" w:hAnsiTheme="majorHAnsi"/>
                <w:szCs w:val="22"/>
              </w:rPr>
              <w:t xml:space="preserve"> (2017) (diputado</w:t>
            </w:r>
            <w:r>
              <w:rPr>
                <w:rFonts w:asciiTheme="majorHAnsi" w:hAnsiTheme="majorHAnsi"/>
                <w:szCs w:val="22"/>
              </w:rPr>
              <w:t xml:space="preserve">s </w:t>
            </w:r>
            <w:proofErr w:type="spellStart"/>
            <w:r>
              <w:rPr>
                <w:rFonts w:asciiTheme="majorHAnsi" w:hAnsiTheme="majorHAnsi"/>
                <w:szCs w:val="22"/>
              </w:rPr>
              <w:t>Nuñez</w:t>
            </w:r>
            <w:proofErr w:type="spellEnd"/>
            <w:r>
              <w:rPr>
                <w:rFonts w:asciiTheme="majorHAnsi" w:hAnsiTheme="majorHAnsi"/>
                <w:szCs w:val="22"/>
              </w:rPr>
              <w:t xml:space="preserve">, </w:t>
            </w:r>
            <w:proofErr w:type="spellStart"/>
            <w:r>
              <w:rPr>
                <w:rFonts w:asciiTheme="majorHAnsi" w:hAnsiTheme="majorHAnsi"/>
                <w:szCs w:val="22"/>
              </w:rPr>
              <w:t>Sabat</w:t>
            </w:r>
            <w:proofErr w:type="spellEnd"/>
            <w:r>
              <w:rPr>
                <w:rFonts w:asciiTheme="majorHAnsi" w:hAnsiTheme="majorHAnsi"/>
                <w:szCs w:val="22"/>
              </w:rPr>
              <w:t xml:space="preserve">, F. </w:t>
            </w:r>
            <w:proofErr w:type="spellStart"/>
            <w:r>
              <w:rPr>
                <w:rFonts w:asciiTheme="majorHAnsi" w:hAnsiTheme="majorHAnsi"/>
                <w:szCs w:val="22"/>
              </w:rPr>
              <w:t>Kast</w:t>
            </w:r>
            <w:proofErr w:type="spellEnd"/>
            <w:r>
              <w:rPr>
                <w:rFonts w:asciiTheme="majorHAnsi" w:hAnsiTheme="majorHAnsi"/>
                <w:szCs w:val="22"/>
              </w:rPr>
              <w:t xml:space="preserve">, Berger, </w:t>
            </w:r>
            <w:proofErr w:type="spellStart"/>
            <w:r>
              <w:rPr>
                <w:rFonts w:asciiTheme="majorHAnsi" w:hAnsiTheme="majorHAnsi"/>
                <w:szCs w:val="22"/>
              </w:rPr>
              <w:t>Paul</w:t>
            </w:r>
            <w:r w:rsidR="00D72DDB">
              <w:rPr>
                <w:rFonts w:asciiTheme="majorHAnsi" w:hAnsiTheme="majorHAnsi"/>
                <w:szCs w:val="22"/>
              </w:rPr>
              <w:t>s</w:t>
            </w:r>
            <w:r>
              <w:rPr>
                <w:rFonts w:asciiTheme="majorHAnsi" w:hAnsiTheme="majorHAnsi"/>
                <w:szCs w:val="22"/>
              </w:rPr>
              <w:t>en</w:t>
            </w:r>
            <w:proofErr w:type="spellEnd"/>
            <w:r>
              <w:rPr>
                <w:rFonts w:asciiTheme="majorHAnsi" w:hAnsiTheme="majorHAnsi"/>
                <w:szCs w:val="22"/>
              </w:rPr>
              <w:t xml:space="preserve">, </w:t>
            </w:r>
            <w:proofErr w:type="spellStart"/>
            <w:r>
              <w:rPr>
                <w:rFonts w:asciiTheme="majorHAnsi" w:hAnsiTheme="majorHAnsi"/>
                <w:szCs w:val="22"/>
              </w:rPr>
              <w:t>Rathgeb</w:t>
            </w:r>
            <w:proofErr w:type="spellEnd"/>
            <w:r>
              <w:rPr>
                <w:rFonts w:asciiTheme="majorHAnsi" w:hAnsiTheme="majorHAnsi"/>
                <w:szCs w:val="22"/>
              </w:rPr>
              <w:t>, Santana)</w:t>
            </w:r>
          </w:p>
        </w:tc>
      </w:tr>
      <w:tr w:rsidR="001A7909" w:rsidRPr="00D534ED" w:rsidTr="001A7909">
        <w:trPr>
          <w:gridAfter w:val="1"/>
          <w:wAfter w:w="6" w:type="dxa"/>
        </w:trPr>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 xml:space="preserve">Trámite legislativo </w:t>
            </w:r>
          </w:p>
        </w:tc>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Senado, Segundo Tramite Constitucional</w:t>
            </w:r>
            <w:r>
              <w:rPr>
                <w:rFonts w:asciiTheme="majorHAnsi" w:hAnsiTheme="majorHAnsi"/>
                <w:szCs w:val="22"/>
              </w:rPr>
              <w:t xml:space="preserve"> (aprobado por unanimidad en la Cámara)</w:t>
            </w:r>
          </w:p>
        </w:tc>
      </w:tr>
      <w:tr w:rsidR="001A7909" w:rsidRPr="00D534ED" w:rsidTr="001A7909">
        <w:trPr>
          <w:gridAfter w:val="1"/>
          <w:wAfter w:w="6" w:type="dxa"/>
          <w:trHeight w:val="357"/>
        </w:trPr>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 xml:space="preserve">Urgencia </w:t>
            </w:r>
          </w:p>
        </w:tc>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Simple</w:t>
            </w:r>
          </w:p>
          <w:p w:rsidR="001A7909" w:rsidRPr="00D534ED" w:rsidRDefault="001A7909" w:rsidP="001A7909">
            <w:pPr>
              <w:tabs>
                <w:tab w:val="left" w:pos="7453"/>
              </w:tabs>
              <w:jc w:val="both"/>
              <w:rPr>
                <w:rFonts w:asciiTheme="majorHAnsi" w:hAnsiTheme="majorHAnsi"/>
                <w:szCs w:val="22"/>
              </w:rPr>
            </w:pPr>
          </w:p>
        </w:tc>
      </w:tr>
      <w:tr w:rsidR="001A7909" w:rsidRPr="00D534ED" w:rsidTr="001A7909">
        <w:trPr>
          <w:gridAfter w:val="1"/>
          <w:wAfter w:w="6" w:type="dxa"/>
        </w:trPr>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Comisión</w:t>
            </w:r>
          </w:p>
        </w:tc>
        <w:tc>
          <w:tcPr>
            <w:tcW w:w="4414" w:type="dxa"/>
          </w:tcPr>
          <w:p w:rsidR="001A7909" w:rsidRPr="00D534ED" w:rsidRDefault="001A7909" w:rsidP="001A7909">
            <w:pPr>
              <w:tabs>
                <w:tab w:val="left" w:pos="7453"/>
              </w:tabs>
              <w:jc w:val="both"/>
              <w:rPr>
                <w:rFonts w:asciiTheme="majorHAnsi" w:hAnsiTheme="majorHAnsi"/>
                <w:szCs w:val="22"/>
              </w:rPr>
            </w:pPr>
            <w:r>
              <w:rPr>
                <w:rFonts w:asciiTheme="majorHAnsi" w:hAnsiTheme="majorHAnsi" w:cs="Arial"/>
                <w:szCs w:val="22"/>
              </w:rPr>
              <w:t>Defensa Nacional (5x0)</w:t>
            </w:r>
          </w:p>
        </w:tc>
      </w:tr>
      <w:tr w:rsidR="001A7909" w:rsidRPr="00D534ED" w:rsidTr="001A7909">
        <w:trPr>
          <w:gridAfter w:val="1"/>
          <w:wAfter w:w="6" w:type="dxa"/>
        </w:trPr>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Forma de discusión</w:t>
            </w:r>
          </w:p>
          <w:p w:rsidR="001A7909" w:rsidRPr="00D534ED" w:rsidRDefault="001A7909" w:rsidP="001A7909">
            <w:pPr>
              <w:tabs>
                <w:tab w:val="left" w:pos="7453"/>
              </w:tabs>
              <w:jc w:val="both"/>
              <w:rPr>
                <w:rFonts w:asciiTheme="majorHAnsi" w:hAnsiTheme="majorHAnsi"/>
                <w:szCs w:val="22"/>
              </w:rPr>
            </w:pPr>
          </w:p>
        </w:tc>
        <w:tc>
          <w:tcPr>
            <w:tcW w:w="4414" w:type="dxa"/>
          </w:tcPr>
          <w:p w:rsidR="001A7909" w:rsidRPr="00D534ED" w:rsidRDefault="001A7909" w:rsidP="001A7909">
            <w:pPr>
              <w:tabs>
                <w:tab w:val="left" w:pos="7453"/>
              </w:tabs>
              <w:jc w:val="both"/>
              <w:rPr>
                <w:rFonts w:asciiTheme="majorHAnsi" w:hAnsiTheme="majorHAnsi"/>
                <w:szCs w:val="22"/>
              </w:rPr>
            </w:pPr>
            <w:r w:rsidRPr="00D534ED">
              <w:rPr>
                <w:rFonts w:asciiTheme="majorHAnsi" w:hAnsiTheme="majorHAnsi"/>
                <w:szCs w:val="22"/>
              </w:rPr>
              <w:t xml:space="preserve">En </w:t>
            </w:r>
            <w:r>
              <w:rPr>
                <w:rFonts w:asciiTheme="majorHAnsi" w:hAnsiTheme="majorHAnsi"/>
                <w:szCs w:val="22"/>
              </w:rPr>
              <w:t>particular</w:t>
            </w:r>
          </w:p>
        </w:tc>
      </w:tr>
      <w:tr w:rsidR="001A7909" w:rsidRPr="00D534ED" w:rsidTr="001A7909">
        <w:tblPrEx>
          <w:tblLook w:val="0000" w:firstRow="0" w:lastRow="0" w:firstColumn="0" w:lastColumn="0" w:noHBand="0" w:noVBand="0"/>
        </w:tblPrEx>
        <w:trPr>
          <w:trHeight w:val="300"/>
        </w:trPr>
        <w:tc>
          <w:tcPr>
            <w:tcW w:w="4414" w:type="dxa"/>
          </w:tcPr>
          <w:p w:rsidR="001A7909" w:rsidRPr="00D534ED" w:rsidRDefault="001A7909" w:rsidP="001A7909">
            <w:pPr>
              <w:rPr>
                <w:rFonts w:asciiTheme="majorHAnsi" w:hAnsiTheme="majorHAnsi"/>
                <w:b/>
                <w:szCs w:val="22"/>
                <w:u w:val="single"/>
              </w:rPr>
            </w:pPr>
            <w:r w:rsidRPr="00D534ED">
              <w:rPr>
                <w:rFonts w:asciiTheme="majorHAnsi" w:hAnsiTheme="majorHAnsi"/>
                <w:szCs w:val="22"/>
              </w:rPr>
              <w:t>Quórum</w:t>
            </w:r>
            <w:r w:rsidRPr="00D534ED">
              <w:rPr>
                <w:rFonts w:asciiTheme="majorHAnsi" w:hAnsiTheme="majorHAnsi"/>
                <w:b/>
                <w:szCs w:val="22"/>
                <w:u w:val="single"/>
              </w:rPr>
              <w:t xml:space="preserve"> </w:t>
            </w:r>
          </w:p>
        </w:tc>
        <w:tc>
          <w:tcPr>
            <w:tcW w:w="4420" w:type="dxa"/>
            <w:gridSpan w:val="2"/>
            <w:shd w:val="clear" w:color="auto" w:fill="auto"/>
          </w:tcPr>
          <w:p w:rsidR="001A7909" w:rsidRPr="00D534ED" w:rsidRDefault="001A7909" w:rsidP="001A7909">
            <w:pPr>
              <w:rPr>
                <w:rFonts w:asciiTheme="majorHAnsi" w:hAnsiTheme="majorHAnsi"/>
                <w:szCs w:val="22"/>
              </w:rPr>
            </w:pPr>
            <w:r>
              <w:rPr>
                <w:rFonts w:asciiTheme="majorHAnsi" w:hAnsiTheme="majorHAnsi"/>
                <w:szCs w:val="22"/>
              </w:rPr>
              <w:t>Simple</w:t>
            </w:r>
          </w:p>
        </w:tc>
      </w:tr>
    </w:tbl>
    <w:p w:rsidR="00C16FDB" w:rsidRDefault="00C16FDB"/>
    <w:p w:rsidR="001A7909" w:rsidRPr="001A7909" w:rsidRDefault="001A7909">
      <w:pPr>
        <w:rPr>
          <w:rFonts w:asciiTheme="majorHAnsi" w:hAnsiTheme="majorHAnsi"/>
          <w:b/>
          <w:sz w:val="22"/>
          <w:szCs w:val="22"/>
          <w:u w:val="single"/>
        </w:rPr>
      </w:pPr>
      <w:r w:rsidRPr="001A7909">
        <w:rPr>
          <w:rFonts w:asciiTheme="majorHAnsi" w:hAnsiTheme="majorHAnsi"/>
          <w:b/>
          <w:sz w:val="22"/>
          <w:szCs w:val="22"/>
          <w:u w:val="single"/>
        </w:rPr>
        <w:t>Leyes que modifica el proyecto de ley:</w:t>
      </w:r>
    </w:p>
    <w:p w:rsidR="001A7909" w:rsidRDefault="001A7909" w:rsidP="001A7909">
      <w:pPr>
        <w:tabs>
          <w:tab w:val="left" w:pos="2835"/>
        </w:tabs>
        <w:jc w:val="both"/>
        <w:rPr>
          <w:rFonts w:asciiTheme="majorHAnsi" w:hAnsiTheme="majorHAnsi"/>
          <w:sz w:val="22"/>
          <w:szCs w:val="22"/>
        </w:rPr>
      </w:pPr>
    </w:p>
    <w:p w:rsidR="001A7909" w:rsidRPr="001A7909" w:rsidRDefault="001A7909" w:rsidP="001A7909">
      <w:pPr>
        <w:pStyle w:val="ListParagraph"/>
        <w:numPr>
          <w:ilvl w:val="0"/>
          <w:numId w:val="1"/>
        </w:numPr>
        <w:tabs>
          <w:tab w:val="left" w:pos="2835"/>
        </w:tabs>
        <w:jc w:val="both"/>
        <w:rPr>
          <w:rFonts w:asciiTheme="majorHAnsi" w:hAnsiTheme="majorHAnsi" w:cs="Arial"/>
          <w:sz w:val="22"/>
          <w:szCs w:val="22"/>
        </w:rPr>
      </w:pPr>
      <w:r w:rsidRPr="001A7909">
        <w:rPr>
          <w:rFonts w:asciiTheme="majorHAnsi" w:hAnsiTheme="majorHAnsi" w:cs="Arial"/>
          <w:sz w:val="22"/>
          <w:szCs w:val="22"/>
          <w:lang w:val="es-MX"/>
        </w:rPr>
        <w:t>Decreto con fuerza de ley N° 1, de 1997, del Ministerio de Defensa Nacional, que establece el Estatuto del Personal de las Fuerzas Armadas.</w:t>
      </w:r>
    </w:p>
    <w:p w:rsidR="001A7909" w:rsidRPr="001A7909" w:rsidRDefault="001A7909" w:rsidP="001A7909">
      <w:pPr>
        <w:pStyle w:val="ListParagraph"/>
        <w:numPr>
          <w:ilvl w:val="0"/>
          <w:numId w:val="1"/>
        </w:numPr>
        <w:tabs>
          <w:tab w:val="left" w:pos="2835"/>
        </w:tabs>
        <w:jc w:val="both"/>
        <w:rPr>
          <w:rFonts w:asciiTheme="majorHAnsi" w:hAnsiTheme="majorHAnsi" w:cs="Arial"/>
          <w:sz w:val="22"/>
          <w:szCs w:val="22"/>
        </w:rPr>
      </w:pPr>
      <w:r w:rsidRPr="001A7909">
        <w:rPr>
          <w:rFonts w:asciiTheme="majorHAnsi" w:hAnsiTheme="majorHAnsi" w:cs="Arial"/>
          <w:sz w:val="22"/>
          <w:szCs w:val="22"/>
          <w:lang w:val="es-MX"/>
        </w:rPr>
        <w:t>Decreto N° 412, de 1992, del Ministerio de Defensa Nacional, que fija texto refundido, coordinado y sistematizado del Estatuto de Personal de Carabineros de Chile.</w:t>
      </w:r>
    </w:p>
    <w:p w:rsidR="001A7909" w:rsidRPr="001A7909" w:rsidRDefault="001A7909" w:rsidP="001A7909">
      <w:pPr>
        <w:pStyle w:val="ListParagraph"/>
        <w:numPr>
          <w:ilvl w:val="0"/>
          <w:numId w:val="1"/>
        </w:numPr>
        <w:tabs>
          <w:tab w:val="left" w:pos="2835"/>
        </w:tabs>
        <w:jc w:val="both"/>
        <w:rPr>
          <w:rFonts w:asciiTheme="majorHAnsi" w:hAnsiTheme="majorHAnsi" w:cs="Arial"/>
          <w:sz w:val="22"/>
          <w:szCs w:val="22"/>
        </w:rPr>
      </w:pPr>
      <w:r w:rsidRPr="001A7909">
        <w:rPr>
          <w:rFonts w:asciiTheme="majorHAnsi" w:hAnsiTheme="majorHAnsi" w:cs="Arial"/>
          <w:sz w:val="22"/>
          <w:szCs w:val="22"/>
          <w:lang w:val="es-MX"/>
        </w:rPr>
        <w:t>Decreto con fuerza de ley N° 1, de 1980, del Ministerio de Defensa Nacional, Estatuto del Personal de Policía de Investigaciones de Chile.</w:t>
      </w:r>
    </w:p>
    <w:p w:rsidR="001A7909" w:rsidRDefault="001A7909" w:rsidP="001A7909">
      <w:pPr>
        <w:pStyle w:val="ListParagraph"/>
        <w:numPr>
          <w:ilvl w:val="0"/>
          <w:numId w:val="1"/>
        </w:numPr>
        <w:tabs>
          <w:tab w:val="left" w:pos="2835"/>
        </w:tabs>
        <w:jc w:val="both"/>
        <w:rPr>
          <w:rFonts w:asciiTheme="majorHAnsi" w:hAnsiTheme="majorHAnsi" w:cs="Arial"/>
          <w:sz w:val="22"/>
          <w:szCs w:val="22"/>
        </w:rPr>
      </w:pPr>
      <w:r>
        <w:rPr>
          <w:rFonts w:asciiTheme="majorHAnsi" w:hAnsiTheme="majorHAnsi" w:cs="Arial"/>
          <w:sz w:val="22"/>
          <w:szCs w:val="22"/>
        </w:rPr>
        <w:t xml:space="preserve">Anteriormente se explicitaba la expansión del fuero maternal a las funcionarias de las FFAA en el </w:t>
      </w:r>
      <w:r w:rsidRPr="001A7909">
        <w:rPr>
          <w:rFonts w:asciiTheme="majorHAnsi" w:hAnsiTheme="majorHAnsi" w:cs="Arial"/>
          <w:sz w:val="22"/>
          <w:szCs w:val="22"/>
        </w:rPr>
        <w:t>Código del Trabajo, particularmente su artículo 201.</w:t>
      </w:r>
      <w:r>
        <w:rPr>
          <w:rFonts w:asciiTheme="majorHAnsi" w:hAnsiTheme="majorHAnsi" w:cs="Arial"/>
          <w:sz w:val="22"/>
          <w:szCs w:val="22"/>
        </w:rPr>
        <w:t xml:space="preserve"> Sin embargo, en la comisión se eliminó dicha norma por considerarse que se</w:t>
      </w:r>
      <w:r w:rsidR="00D72DDB">
        <w:rPr>
          <w:rFonts w:asciiTheme="majorHAnsi" w:hAnsiTheme="majorHAnsi" w:cs="Arial"/>
          <w:sz w:val="22"/>
          <w:szCs w:val="22"/>
        </w:rPr>
        <w:t xml:space="preserve"> podían generar errores interpre</w:t>
      </w:r>
      <w:r>
        <w:rPr>
          <w:rFonts w:asciiTheme="majorHAnsi" w:hAnsiTheme="majorHAnsi" w:cs="Arial"/>
          <w:sz w:val="22"/>
          <w:szCs w:val="22"/>
        </w:rPr>
        <w:t>tativos</w:t>
      </w:r>
      <w:r w:rsidR="00D72DDB">
        <w:rPr>
          <w:rFonts w:asciiTheme="majorHAnsi" w:hAnsiTheme="majorHAnsi" w:cs="Arial"/>
          <w:sz w:val="22"/>
          <w:szCs w:val="22"/>
        </w:rPr>
        <w:t>, relativos a la aplicación de otras normas de la dotación militar y policial.</w:t>
      </w:r>
    </w:p>
    <w:p w:rsidR="00D72DDB" w:rsidRDefault="00D72DDB" w:rsidP="00D72DDB">
      <w:pPr>
        <w:tabs>
          <w:tab w:val="left" w:pos="2835"/>
        </w:tabs>
        <w:jc w:val="both"/>
        <w:rPr>
          <w:rFonts w:asciiTheme="majorHAnsi" w:hAnsiTheme="majorHAnsi" w:cs="Arial"/>
          <w:sz w:val="22"/>
          <w:szCs w:val="22"/>
        </w:rPr>
      </w:pPr>
    </w:p>
    <w:p w:rsidR="00D72DDB" w:rsidRDefault="00D72DDB" w:rsidP="00D72DDB">
      <w:pPr>
        <w:tabs>
          <w:tab w:val="left" w:pos="2835"/>
        </w:tabs>
        <w:jc w:val="both"/>
        <w:rPr>
          <w:rFonts w:asciiTheme="majorHAnsi" w:hAnsiTheme="majorHAnsi" w:cs="Arial"/>
          <w:sz w:val="22"/>
          <w:szCs w:val="22"/>
        </w:rPr>
      </w:pPr>
      <w:r w:rsidRPr="00D72DDB">
        <w:rPr>
          <w:rFonts w:asciiTheme="majorHAnsi" w:hAnsiTheme="majorHAnsi" w:cs="Arial"/>
          <w:b/>
          <w:sz w:val="22"/>
          <w:szCs w:val="22"/>
          <w:u w:val="single"/>
        </w:rPr>
        <w:t>Objetivo del proyecto</w:t>
      </w:r>
      <w:r>
        <w:rPr>
          <w:rFonts w:asciiTheme="majorHAnsi" w:hAnsiTheme="majorHAnsi" w:cs="Arial"/>
          <w:sz w:val="22"/>
          <w:szCs w:val="22"/>
        </w:rPr>
        <w:t>:</w:t>
      </w:r>
    </w:p>
    <w:p w:rsidR="00D72DDB" w:rsidRDefault="00D72DDB" w:rsidP="00D72DDB">
      <w:pPr>
        <w:tabs>
          <w:tab w:val="left" w:pos="2835"/>
        </w:tabs>
        <w:jc w:val="both"/>
        <w:rPr>
          <w:rFonts w:asciiTheme="majorHAnsi" w:hAnsiTheme="majorHAnsi" w:cs="Arial"/>
          <w:sz w:val="22"/>
          <w:szCs w:val="22"/>
        </w:rPr>
      </w:pPr>
    </w:p>
    <w:p w:rsidR="00D72DDB" w:rsidRDefault="00D72DDB" w:rsidP="00D72DDB">
      <w:pPr>
        <w:jc w:val="both"/>
        <w:rPr>
          <w:rFonts w:asciiTheme="majorHAnsi" w:hAnsiTheme="majorHAnsi" w:cs="Arial"/>
          <w:sz w:val="22"/>
          <w:szCs w:val="22"/>
          <w:lang w:val="es-MX" w:eastAsia="es-CL"/>
        </w:rPr>
      </w:pPr>
      <w:r>
        <w:rPr>
          <w:rFonts w:asciiTheme="majorHAnsi" w:hAnsiTheme="majorHAnsi"/>
          <w:sz w:val="22"/>
          <w:szCs w:val="22"/>
        </w:rPr>
        <w:t>A</w:t>
      </w:r>
      <w:r w:rsidRPr="00D72DDB">
        <w:rPr>
          <w:rFonts w:asciiTheme="majorHAnsi" w:hAnsiTheme="majorHAnsi"/>
          <w:sz w:val="22"/>
          <w:szCs w:val="22"/>
        </w:rPr>
        <w:t xml:space="preserve">segurar el derecho a fuero maternal establecido en el </w:t>
      </w:r>
      <w:r w:rsidRPr="00712CA8">
        <w:rPr>
          <w:rFonts w:asciiTheme="majorHAnsi" w:hAnsiTheme="majorHAnsi"/>
          <w:b/>
          <w:sz w:val="22"/>
          <w:szCs w:val="22"/>
        </w:rPr>
        <w:t>artículo 201 del Código del Trabajo</w:t>
      </w:r>
      <w:r w:rsidRPr="00D72DDB">
        <w:rPr>
          <w:rFonts w:asciiTheme="majorHAnsi" w:hAnsiTheme="majorHAnsi"/>
          <w:sz w:val="22"/>
          <w:szCs w:val="22"/>
        </w:rPr>
        <w:t xml:space="preserve"> a todo el personal de las </w:t>
      </w:r>
      <w:r>
        <w:rPr>
          <w:rFonts w:asciiTheme="majorHAnsi" w:hAnsiTheme="majorHAnsi"/>
          <w:sz w:val="22"/>
          <w:szCs w:val="22"/>
        </w:rPr>
        <w:t>FF.AA.</w:t>
      </w:r>
      <w:r w:rsidRPr="00D72DDB">
        <w:rPr>
          <w:rFonts w:asciiTheme="majorHAnsi" w:hAnsiTheme="majorHAnsi"/>
          <w:sz w:val="22"/>
          <w:szCs w:val="22"/>
        </w:rPr>
        <w:t xml:space="preserve"> y de Orden y Seguridad Pública, no obstante haber incurrido, por motivos de salud, en una causal de retiro temporal o absoluto.</w:t>
      </w:r>
      <w:r w:rsidRPr="00D72DDB">
        <w:rPr>
          <w:rFonts w:asciiTheme="majorHAnsi" w:hAnsiTheme="majorHAnsi"/>
          <w:sz w:val="22"/>
          <w:szCs w:val="22"/>
          <w:lang w:val="es-MX"/>
        </w:rPr>
        <w:t xml:space="preserve"> </w:t>
      </w:r>
      <w:r w:rsidRPr="00D72DDB">
        <w:rPr>
          <w:rFonts w:asciiTheme="majorHAnsi" w:hAnsiTheme="majorHAnsi" w:cs="Arial"/>
          <w:sz w:val="22"/>
          <w:szCs w:val="22"/>
          <w:lang w:val="es-MX" w:eastAsia="es-CL"/>
        </w:rPr>
        <w:t>Para ello, se enmiendan las normas correspondientes de los respectivos estatutos de personal.</w:t>
      </w:r>
    </w:p>
    <w:p w:rsidR="00712CA8" w:rsidRDefault="00712CA8" w:rsidP="00D72DDB">
      <w:pPr>
        <w:jc w:val="both"/>
        <w:rPr>
          <w:rFonts w:asciiTheme="majorHAnsi" w:hAnsiTheme="majorHAnsi" w:cs="Arial"/>
          <w:sz w:val="22"/>
          <w:szCs w:val="22"/>
          <w:lang w:val="es-MX" w:eastAsia="es-CL"/>
        </w:rPr>
      </w:pPr>
    </w:p>
    <w:p w:rsidR="00712CA8" w:rsidRDefault="00712CA8" w:rsidP="00712CA8">
      <w:pPr>
        <w:jc w:val="both"/>
        <w:rPr>
          <w:rFonts w:ascii="Courier" w:eastAsia="Times New Roman" w:hAnsi="Courier" w:cs="Times New Roman"/>
          <w:color w:val="666666"/>
          <w:sz w:val="18"/>
          <w:szCs w:val="18"/>
          <w:shd w:val="clear" w:color="auto" w:fill="FFFFFF"/>
        </w:rPr>
      </w:pPr>
      <w:r>
        <w:rPr>
          <w:rFonts w:asciiTheme="majorHAnsi" w:hAnsiTheme="majorHAnsi" w:cs="Arial"/>
          <w:sz w:val="22"/>
          <w:szCs w:val="22"/>
          <w:lang w:val="es-MX" w:eastAsia="es-CL"/>
        </w:rPr>
        <w:t xml:space="preserve">* </w:t>
      </w:r>
      <w:r w:rsidRPr="00712CA8">
        <w:rPr>
          <w:rFonts w:asciiTheme="majorHAnsi" w:hAnsiTheme="majorHAnsi" w:cs="Arial"/>
          <w:b/>
          <w:sz w:val="22"/>
          <w:szCs w:val="22"/>
          <w:lang w:val="es-MX" w:eastAsia="es-CL"/>
        </w:rPr>
        <w:t>Artículo 201 del Código del Trabajo</w:t>
      </w:r>
      <w:r w:rsidRPr="00712CA8">
        <w:rPr>
          <w:rFonts w:asciiTheme="majorHAnsi" w:hAnsiTheme="majorHAnsi" w:cs="Arial"/>
          <w:sz w:val="22"/>
          <w:szCs w:val="22"/>
          <w:lang w:val="es-MX" w:eastAsia="es-CL"/>
        </w:rPr>
        <w:t>:</w:t>
      </w:r>
      <w:r>
        <w:rPr>
          <w:rFonts w:ascii="Courier" w:eastAsia="Times New Roman" w:hAnsi="Courier" w:cs="Times New Roman"/>
          <w:color w:val="666666"/>
          <w:sz w:val="18"/>
          <w:szCs w:val="18"/>
          <w:shd w:val="clear" w:color="auto" w:fill="FFFFFF"/>
        </w:rPr>
        <w:t xml:space="preserve"> </w:t>
      </w:r>
    </w:p>
    <w:p w:rsidR="00712CA8" w:rsidRDefault="00712CA8" w:rsidP="00712CA8">
      <w:pPr>
        <w:jc w:val="both"/>
        <w:rPr>
          <w:rFonts w:ascii="Courier" w:eastAsia="Times New Roman" w:hAnsi="Courier" w:cs="Times New Roman"/>
          <w:color w:val="666666"/>
          <w:sz w:val="18"/>
          <w:szCs w:val="18"/>
          <w:shd w:val="clear" w:color="auto" w:fill="FFFFFF"/>
        </w:rPr>
      </w:pPr>
    </w:p>
    <w:p w:rsidR="00712CA8" w:rsidRPr="00712CA8" w:rsidRDefault="00712CA8" w:rsidP="00712CA8">
      <w:pPr>
        <w:jc w:val="both"/>
        <w:rPr>
          <w:rFonts w:asciiTheme="majorHAnsi" w:eastAsia="Times New Roman" w:hAnsiTheme="majorHAnsi" w:cs="Times New Roman"/>
          <w:i/>
          <w:color w:val="000000" w:themeColor="text1"/>
          <w:sz w:val="20"/>
          <w:szCs w:val="20"/>
          <w:shd w:val="clear" w:color="auto" w:fill="FFFFFF"/>
        </w:rPr>
      </w:pPr>
      <w:r w:rsidRPr="00712CA8">
        <w:rPr>
          <w:rFonts w:ascii="Courier" w:eastAsia="Times New Roman" w:hAnsi="Courier" w:cs="Times New Roman"/>
          <w:i/>
          <w:color w:val="666666"/>
          <w:sz w:val="20"/>
          <w:szCs w:val="20"/>
          <w:shd w:val="clear" w:color="auto" w:fill="FFFFFF"/>
        </w:rPr>
        <w:t>“</w:t>
      </w:r>
      <w:r w:rsidRPr="00712CA8">
        <w:rPr>
          <w:rFonts w:asciiTheme="majorHAnsi" w:eastAsia="Times New Roman" w:hAnsiTheme="majorHAnsi" w:cs="Times New Roman"/>
          <w:i/>
          <w:color w:val="000000" w:themeColor="text1"/>
          <w:sz w:val="20"/>
          <w:szCs w:val="20"/>
          <w:shd w:val="clear" w:color="auto" w:fill="FFFFFF"/>
        </w:rPr>
        <w:t xml:space="preserve">Durante el período de embarazo y hasta un año después de expirado el descanso de maternidad, excluido el permiso postnatal parental establecido en el artículo 197 bis, la </w:t>
      </w:r>
      <w:r w:rsidRPr="00A769BC">
        <w:rPr>
          <w:rFonts w:asciiTheme="majorHAnsi" w:eastAsia="Times New Roman" w:hAnsiTheme="majorHAnsi" w:cs="Times New Roman"/>
          <w:i/>
          <w:color w:val="000000" w:themeColor="text1"/>
          <w:sz w:val="20"/>
          <w:szCs w:val="20"/>
          <w:u w:val="single"/>
          <w:shd w:val="clear" w:color="auto" w:fill="FFFFFF"/>
        </w:rPr>
        <w:t>trabajadora gozará de fuero laboral</w:t>
      </w:r>
      <w:r w:rsidRPr="00712CA8">
        <w:rPr>
          <w:rFonts w:asciiTheme="majorHAnsi" w:eastAsia="Times New Roman" w:hAnsiTheme="majorHAnsi" w:cs="Times New Roman"/>
          <w:i/>
          <w:color w:val="000000" w:themeColor="text1"/>
          <w:sz w:val="20"/>
          <w:szCs w:val="20"/>
          <w:shd w:val="clear" w:color="auto" w:fill="FFFFFF"/>
        </w:rPr>
        <w:t xml:space="preserve"> y estará sujeta a lo dispuesto en el artículo 174. En caso de que el padre haga uso del permiso postnatal parental del artículo 197 bis también gozará de fuero laboral, por un período equivalente al doble de la duración de su permiso, a contar de los diez días anteriores al comienzo del uso del mismo. Con todo, este fuero del padre no podrá exceder de tres meses.</w:t>
      </w:r>
    </w:p>
    <w:p w:rsidR="00712CA8" w:rsidRPr="00712CA8" w:rsidRDefault="00712CA8" w:rsidP="00712CA8">
      <w:pPr>
        <w:jc w:val="both"/>
        <w:rPr>
          <w:rFonts w:asciiTheme="majorHAnsi" w:eastAsia="Times New Roman" w:hAnsiTheme="majorHAnsi" w:cs="Times New Roman"/>
          <w:i/>
          <w:color w:val="000000" w:themeColor="text1"/>
          <w:sz w:val="20"/>
          <w:szCs w:val="20"/>
        </w:rPr>
      </w:pPr>
    </w:p>
    <w:p w:rsidR="00712CA8" w:rsidRPr="00712CA8" w:rsidRDefault="00712CA8" w:rsidP="00712CA8">
      <w:pPr>
        <w:jc w:val="both"/>
        <w:rPr>
          <w:rFonts w:asciiTheme="majorHAnsi" w:hAnsiTheme="majorHAnsi" w:cs="Arial"/>
          <w:color w:val="000000" w:themeColor="text1"/>
          <w:sz w:val="22"/>
          <w:szCs w:val="22"/>
          <w:lang w:val="es-MX" w:eastAsia="es-CL"/>
        </w:rPr>
      </w:pPr>
      <w:r w:rsidRPr="00712CA8">
        <w:rPr>
          <w:rFonts w:asciiTheme="majorHAnsi" w:eastAsia="Times New Roman" w:hAnsiTheme="majorHAnsi" w:cs="Times New Roman"/>
          <w:i/>
          <w:color w:val="000000" w:themeColor="text1"/>
          <w:sz w:val="20"/>
          <w:szCs w:val="20"/>
          <w:shd w:val="clear" w:color="auto" w:fill="FFFFFF"/>
        </w:rPr>
        <w:t xml:space="preserve">Tratándose de mujeres o de hombres solteros o viudos que manifiesten al tribunal su voluntad de adoptar un hijo en conformidad a las disposiciones de la ley Nº 19.620, el plazo de un año establecido en el inciso primero se contará desde la fecha en que el juez, mediante resolución dictada al efecto, confíe a estos </w:t>
      </w:r>
      <w:r w:rsidRPr="00712CA8">
        <w:rPr>
          <w:rFonts w:asciiTheme="majorHAnsi" w:eastAsia="Times New Roman" w:hAnsiTheme="majorHAnsi" w:cs="Times New Roman"/>
          <w:i/>
          <w:color w:val="000000" w:themeColor="text1"/>
          <w:sz w:val="20"/>
          <w:szCs w:val="20"/>
          <w:shd w:val="clear" w:color="auto" w:fill="FFFFFF"/>
        </w:rPr>
        <w:lastRenderedPageBreak/>
        <w:t>trabajadores el cuidado personal del menor en conformidad al artículo 19 de la ley Nº 19.620 o bien le otorgue la tuición en los términos del inciso tercero del artículo 24 de la misma ley</w:t>
      </w:r>
      <w:r>
        <w:rPr>
          <w:rFonts w:asciiTheme="majorHAnsi" w:eastAsia="Times New Roman" w:hAnsiTheme="majorHAnsi" w:cs="Times New Roman"/>
          <w:color w:val="000000" w:themeColor="text1"/>
          <w:sz w:val="22"/>
          <w:szCs w:val="22"/>
          <w:shd w:val="clear" w:color="auto" w:fill="FFFFFF"/>
        </w:rPr>
        <w:t>”</w:t>
      </w:r>
      <w:r w:rsidRPr="00712CA8">
        <w:rPr>
          <w:rFonts w:asciiTheme="majorHAnsi" w:eastAsia="Times New Roman" w:hAnsiTheme="majorHAnsi" w:cs="Times New Roman"/>
          <w:color w:val="000000" w:themeColor="text1"/>
          <w:sz w:val="22"/>
          <w:szCs w:val="22"/>
          <w:shd w:val="clear" w:color="auto" w:fill="FFFFFF"/>
        </w:rPr>
        <w:t>.</w:t>
      </w:r>
    </w:p>
    <w:p w:rsidR="00712CA8" w:rsidRPr="00D72DDB" w:rsidRDefault="00712CA8" w:rsidP="00D72DDB">
      <w:pPr>
        <w:jc w:val="both"/>
        <w:rPr>
          <w:rFonts w:asciiTheme="majorHAnsi" w:hAnsiTheme="majorHAnsi"/>
          <w:sz w:val="22"/>
          <w:szCs w:val="22"/>
          <w:lang w:val="es-MX"/>
        </w:rPr>
      </w:pPr>
    </w:p>
    <w:p w:rsidR="00D72DDB" w:rsidRDefault="00D72DDB" w:rsidP="00D72DDB">
      <w:pPr>
        <w:tabs>
          <w:tab w:val="left" w:pos="2835"/>
        </w:tabs>
        <w:jc w:val="both"/>
        <w:rPr>
          <w:rFonts w:asciiTheme="majorHAnsi" w:hAnsiTheme="majorHAnsi" w:cs="Arial"/>
          <w:sz w:val="22"/>
          <w:szCs w:val="22"/>
        </w:rPr>
      </w:pPr>
    </w:p>
    <w:p w:rsidR="00D72DDB" w:rsidRPr="00D72DDB" w:rsidRDefault="00D72DDB" w:rsidP="00D72DDB">
      <w:pPr>
        <w:tabs>
          <w:tab w:val="left" w:pos="2835"/>
        </w:tabs>
        <w:jc w:val="both"/>
        <w:rPr>
          <w:rFonts w:asciiTheme="majorHAnsi" w:hAnsiTheme="majorHAnsi" w:cs="Arial"/>
          <w:b/>
          <w:sz w:val="22"/>
          <w:szCs w:val="22"/>
          <w:u w:val="single"/>
        </w:rPr>
      </w:pPr>
      <w:r w:rsidRPr="00D72DDB">
        <w:rPr>
          <w:rFonts w:asciiTheme="majorHAnsi" w:hAnsiTheme="majorHAnsi" w:cs="Arial"/>
          <w:b/>
          <w:sz w:val="22"/>
          <w:szCs w:val="22"/>
          <w:u w:val="single"/>
        </w:rPr>
        <w:t xml:space="preserve">El proyecto: </w:t>
      </w:r>
    </w:p>
    <w:p w:rsidR="001A7909" w:rsidRDefault="001A7909" w:rsidP="00D72DDB">
      <w:pPr>
        <w:tabs>
          <w:tab w:val="left" w:pos="2835"/>
        </w:tabs>
        <w:jc w:val="both"/>
        <w:rPr>
          <w:rFonts w:asciiTheme="majorHAnsi" w:hAnsiTheme="majorHAnsi" w:cs="Arial"/>
          <w:sz w:val="22"/>
          <w:szCs w:val="22"/>
        </w:rPr>
      </w:pPr>
    </w:p>
    <w:p w:rsidR="00D72DDB" w:rsidRDefault="00406DCC" w:rsidP="00D72DDB">
      <w:pPr>
        <w:jc w:val="both"/>
        <w:rPr>
          <w:rFonts w:asciiTheme="majorHAnsi" w:hAnsiTheme="majorHAnsi" w:cs="Arial"/>
          <w:sz w:val="22"/>
          <w:szCs w:val="22"/>
          <w:lang w:eastAsia="es-CL"/>
        </w:rPr>
      </w:pPr>
      <w:r>
        <w:rPr>
          <w:rFonts w:asciiTheme="majorHAnsi" w:hAnsiTheme="majorHAnsi" w:cs="Arial"/>
          <w:sz w:val="22"/>
          <w:szCs w:val="22"/>
          <w:lang w:eastAsia="es-CL"/>
        </w:rPr>
        <w:t xml:space="preserve">Se consagra en los Estatutos </w:t>
      </w:r>
      <w:r w:rsidRPr="00712CA8">
        <w:rPr>
          <w:rFonts w:asciiTheme="majorHAnsi" w:hAnsiTheme="majorHAnsi" w:cs="Arial"/>
          <w:b/>
          <w:sz w:val="22"/>
          <w:szCs w:val="22"/>
          <w:lang w:eastAsia="es-CL"/>
        </w:rPr>
        <w:t xml:space="preserve">(i) </w:t>
      </w:r>
      <w:r>
        <w:rPr>
          <w:rFonts w:asciiTheme="majorHAnsi" w:hAnsiTheme="majorHAnsi" w:cs="Arial"/>
          <w:sz w:val="22"/>
          <w:szCs w:val="22"/>
          <w:lang w:eastAsia="es-CL"/>
        </w:rPr>
        <w:t>de las FF.AA (</w:t>
      </w:r>
      <w:r w:rsidR="00D72DDB" w:rsidRPr="00D72DDB">
        <w:rPr>
          <w:rFonts w:asciiTheme="majorHAnsi" w:hAnsiTheme="majorHAnsi" w:cs="Arial"/>
          <w:sz w:val="22"/>
          <w:szCs w:val="22"/>
          <w:lang w:eastAsia="es-CL"/>
        </w:rPr>
        <w:t>decreto con fuerza de ley N° 1, de 1997, del Ministerio de Defensa Nacional</w:t>
      </w:r>
      <w:r>
        <w:rPr>
          <w:rFonts w:asciiTheme="majorHAnsi" w:hAnsiTheme="majorHAnsi" w:cs="Arial"/>
          <w:sz w:val="22"/>
          <w:szCs w:val="22"/>
          <w:lang w:eastAsia="es-CL"/>
        </w:rPr>
        <w:t xml:space="preserve">), </w:t>
      </w:r>
      <w:r w:rsidRPr="00712CA8">
        <w:rPr>
          <w:rFonts w:asciiTheme="majorHAnsi" w:hAnsiTheme="majorHAnsi" w:cs="Arial"/>
          <w:b/>
          <w:sz w:val="22"/>
          <w:szCs w:val="22"/>
          <w:lang w:eastAsia="es-CL"/>
        </w:rPr>
        <w:t xml:space="preserve">(ii) </w:t>
      </w:r>
      <w:r>
        <w:rPr>
          <w:rFonts w:asciiTheme="majorHAnsi" w:hAnsiTheme="majorHAnsi" w:cs="Arial"/>
          <w:sz w:val="22"/>
          <w:szCs w:val="22"/>
          <w:lang w:eastAsia="es-CL"/>
        </w:rPr>
        <w:t>de Carabineros de Chile (</w:t>
      </w:r>
      <w:r w:rsidRPr="00D72DDB">
        <w:rPr>
          <w:rFonts w:asciiTheme="majorHAnsi" w:hAnsiTheme="majorHAnsi" w:cs="Arial"/>
          <w:sz w:val="22"/>
          <w:szCs w:val="22"/>
          <w:lang w:eastAsia="es-CL"/>
        </w:rPr>
        <w:t>decreto N° 412, de 1992, del Ministerio de Defensa Nacional</w:t>
      </w:r>
      <w:r>
        <w:rPr>
          <w:rFonts w:asciiTheme="majorHAnsi" w:hAnsiTheme="majorHAnsi" w:cs="Arial"/>
          <w:sz w:val="22"/>
          <w:szCs w:val="22"/>
          <w:lang w:eastAsia="es-CL"/>
        </w:rPr>
        <w:t xml:space="preserve">), y </w:t>
      </w:r>
      <w:r w:rsidRPr="00712CA8">
        <w:rPr>
          <w:rFonts w:asciiTheme="majorHAnsi" w:hAnsiTheme="majorHAnsi" w:cs="Arial"/>
          <w:b/>
          <w:sz w:val="22"/>
          <w:szCs w:val="22"/>
          <w:lang w:eastAsia="es-CL"/>
        </w:rPr>
        <w:t>(iii)</w:t>
      </w:r>
      <w:r>
        <w:rPr>
          <w:rFonts w:asciiTheme="majorHAnsi" w:hAnsiTheme="majorHAnsi" w:cs="Arial"/>
          <w:sz w:val="22"/>
          <w:szCs w:val="22"/>
          <w:lang w:eastAsia="es-CL"/>
        </w:rPr>
        <w:t xml:space="preserve"> de Policía de Investigaciones</w:t>
      </w:r>
      <w:r w:rsidR="00712CA8">
        <w:rPr>
          <w:rFonts w:asciiTheme="majorHAnsi" w:hAnsiTheme="majorHAnsi" w:cs="Arial"/>
          <w:sz w:val="22"/>
          <w:szCs w:val="22"/>
          <w:lang w:eastAsia="es-CL"/>
        </w:rPr>
        <w:t xml:space="preserve"> (</w:t>
      </w:r>
      <w:r w:rsidR="00712CA8" w:rsidRPr="00D72DDB">
        <w:rPr>
          <w:rFonts w:asciiTheme="majorHAnsi" w:hAnsiTheme="majorHAnsi" w:cs="Arial"/>
          <w:sz w:val="22"/>
          <w:szCs w:val="22"/>
          <w:lang w:eastAsia="es-CL"/>
        </w:rPr>
        <w:t>decreto con fuerza de ley N° 1, de 1980, del Ministerio de Defensa Nacional</w:t>
      </w:r>
      <w:r w:rsidR="00712CA8">
        <w:rPr>
          <w:rFonts w:asciiTheme="majorHAnsi" w:hAnsiTheme="majorHAnsi" w:cs="Arial"/>
          <w:sz w:val="22"/>
          <w:szCs w:val="22"/>
          <w:lang w:eastAsia="es-CL"/>
        </w:rPr>
        <w:t>)</w:t>
      </w:r>
      <w:r>
        <w:rPr>
          <w:rFonts w:asciiTheme="majorHAnsi" w:hAnsiTheme="majorHAnsi" w:cs="Arial"/>
          <w:sz w:val="22"/>
          <w:szCs w:val="22"/>
          <w:lang w:eastAsia="es-CL"/>
        </w:rPr>
        <w:t>:</w:t>
      </w:r>
    </w:p>
    <w:p w:rsidR="00406DCC" w:rsidRPr="00D72DDB" w:rsidRDefault="00406DCC" w:rsidP="00D72DDB">
      <w:pPr>
        <w:jc w:val="both"/>
        <w:rPr>
          <w:rFonts w:asciiTheme="majorHAnsi" w:hAnsiTheme="majorHAnsi" w:cs="Arial"/>
          <w:sz w:val="22"/>
          <w:szCs w:val="22"/>
          <w:lang w:eastAsia="es-CL"/>
        </w:rPr>
      </w:pPr>
    </w:p>
    <w:p w:rsidR="00406DCC" w:rsidRDefault="00406DCC" w:rsidP="00406DCC">
      <w:pPr>
        <w:pStyle w:val="ListParagraph"/>
        <w:numPr>
          <w:ilvl w:val="0"/>
          <w:numId w:val="2"/>
        </w:numPr>
        <w:jc w:val="both"/>
        <w:rPr>
          <w:rFonts w:asciiTheme="majorHAnsi" w:hAnsiTheme="majorHAnsi" w:cs="Arial"/>
          <w:sz w:val="22"/>
          <w:szCs w:val="22"/>
          <w:lang w:eastAsia="es-CL"/>
        </w:rPr>
      </w:pPr>
      <w:r>
        <w:rPr>
          <w:rFonts w:asciiTheme="majorHAnsi" w:hAnsiTheme="majorHAnsi" w:cs="Arial"/>
          <w:sz w:val="22"/>
          <w:szCs w:val="22"/>
          <w:lang w:eastAsia="es-CL"/>
        </w:rPr>
        <w:t>La extensión de la aplicación</w:t>
      </w:r>
      <w:r w:rsidR="00D72DDB" w:rsidRPr="00406DCC">
        <w:rPr>
          <w:rFonts w:asciiTheme="majorHAnsi" w:hAnsiTheme="majorHAnsi" w:cs="Arial"/>
          <w:sz w:val="22"/>
          <w:szCs w:val="22"/>
          <w:lang w:eastAsia="es-CL"/>
        </w:rPr>
        <w:t xml:space="preserve"> </w:t>
      </w:r>
      <w:r>
        <w:rPr>
          <w:rFonts w:asciiTheme="majorHAnsi" w:hAnsiTheme="majorHAnsi" w:cs="Arial"/>
          <w:sz w:val="22"/>
          <w:szCs w:val="22"/>
          <w:lang w:eastAsia="es-CL"/>
        </w:rPr>
        <w:t>d</w:t>
      </w:r>
      <w:r w:rsidR="00D72DDB" w:rsidRPr="00406DCC">
        <w:rPr>
          <w:rFonts w:asciiTheme="majorHAnsi" w:hAnsiTheme="majorHAnsi" w:cs="Arial"/>
          <w:sz w:val="22"/>
          <w:szCs w:val="22"/>
          <w:lang w:eastAsia="es-CL"/>
        </w:rPr>
        <w:t xml:space="preserve">el derecho a fuero laboral </w:t>
      </w:r>
      <w:r>
        <w:rPr>
          <w:rFonts w:asciiTheme="majorHAnsi" w:hAnsiTheme="majorHAnsi" w:cs="Arial"/>
          <w:sz w:val="22"/>
          <w:szCs w:val="22"/>
          <w:lang w:eastAsia="es-CL"/>
        </w:rPr>
        <w:t>consagrado</w:t>
      </w:r>
      <w:r w:rsidR="00D72DDB" w:rsidRPr="00406DCC">
        <w:rPr>
          <w:rFonts w:asciiTheme="majorHAnsi" w:hAnsiTheme="majorHAnsi" w:cs="Arial"/>
          <w:sz w:val="22"/>
          <w:szCs w:val="22"/>
          <w:lang w:eastAsia="es-CL"/>
        </w:rPr>
        <w:t xml:space="preserve"> en el artículo 201 del Código del Trabajo,</w:t>
      </w:r>
      <w:r>
        <w:rPr>
          <w:rFonts w:asciiTheme="majorHAnsi" w:hAnsiTheme="majorHAnsi" w:cs="Arial"/>
          <w:sz w:val="22"/>
          <w:szCs w:val="22"/>
          <w:lang w:eastAsia="es-CL"/>
        </w:rPr>
        <w:t xml:space="preserve"> a los funcionarios de esas respectivas Fuerzas Armadas o de Orden y Seguridad Pública</w:t>
      </w:r>
      <w:r w:rsidR="00D72DDB" w:rsidRPr="00406DCC">
        <w:rPr>
          <w:rFonts w:asciiTheme="majorHAnsi" w:hAnsiTheme="majorHAnsi" w:cs="Arial"/>
          <w:sz w:val="22"/>
          <w:szCs w:val="22"/>
          <w:lang w:eastAsia="es-CL"/>
        </w:rPr>
        <w:t>.</w:t>
      </w:r>
    </w:p>
    <w:p w:rsidR="00406DCC" w:rsidRDefault="00712CA8" w:rsidP="00712CA8">
      <w:pPr>
        <w:pStyle w:val="ListParagraph"/>
        <w:numPr>
          <w:ilvl w:val="0"/>
          <w:numId w:val="2"/>
        </w:numPr>
        <w:jc w:val="both"/>
        <w:rPr>
          <w:rFonts w:asciiTheme="majorHAnsi" w:hAnsiTheme="majorHAnsi" w:cs="Arial"/>
          <w:sz w:val="22"/>
          <w:szCs w:val="22"/>
          <w:lang w:eastAsia="es-CL"/>
        </w:rPr>
      </w:pPr>
      <w:r>
        <w:rPr>
          <w:rFonts w:asciiTheme="majorHAnsi" w:hAnsiTheme="majorHAnsi" w:cs="Arial"/>
          <w:sz w:val="22"/>
          <w:szCs w:val="22"/>
          <w:lang w:eastAsia="es-CL"/>
        </w:rPr>
        <w:t>A su vez,</w:t>
      </w:r>
      <w:r w:rsidR="00406DCC" w:rsidRPr="00406DCC">
        <w:rPr>
          <w:rFonts w:asciiTheme="majorHAnsi" w:hAnsiTheme="majorHAnsi" w:cs="Arial"/>
          <w:sz w:val="22"/>
          <w:szCs w:val="22"/>
          <w:lang w:eastAsia="es-CL"/>
        </w:rPr>
        <w:t xml:space="preserve"> </w:t>
      </w:r>
      <w:r>
        <w:rPr>
          <w:rFonts w:asciiTheme="majorHAnsi" w:hAnsiTheme="majorHAnsi" w:cs="Arial"/>
          <w:sz w:val="22"/>
          <w:szCs w:val="22"/>
          <w:lang w:eastAsia="es-CL"/>
        </w:rPr>
        <w:t xml:space="preserve">este derecho se hace aplicable </w:t>
      </w:r>
      <w:r w:rsidR="00406DCC" w:rsidRPr="00406DCC">
        <w:rPr>
          <w:rFonts w:asciiTheme="majorHAnsi" w:hAnsiTheme="majorHAnsi" w:cs="Arial"/>
          <w:sz w:val="22"/>
          <w:szCs w:val="22"/>
          <w:lang w:eastAsia="es-CL"/>
        </w:rPr>
        <w:t>a</w:t>
      </w:r>
      <w:r w:rsidR="00D72DDB" w:rsidRPr="00406DCC">
        <w:rPr>
          <w:rFonts w:asciiTheme="majorHAnsi" w:hAnsiTheme="majorHAnsi" w:cs="Arial"/>
          <w:sz w:val="22"/>
          <w:szCs w:val="22"/>
          <w:lang w:eastAsia="es-CL"/>
        </w:rPr>
        <w:t xml:space="preserve"> quienes sean comprendidos en retiro por contraer enfermedad declarada incurable o enfermedad curable que los imposibilite</w:t>
      </w:r>
      <w:r w:rsidR="00406DCC">
        <w:rPr>
          <w:rFonts w:asciiTheme="majorHAnsi" w:hAnsiTheme="majorHAnsi" w:cs="Arial"/>
          <w:sz w:val="22"/>
          <w:szCs w:val="22"/>
          <w:lang w:eastAsia="es-CL"/>
        </w:rPr>
        <w:t xml:space="preserve"> temporalmente para el servicio </w:t>
      </w:r>
    </w:p>
    <w:p w:rsidR="00D72DDB" w:rsidRPr="00712CA8" w:rsidRDefault="00712CA8" w:rsidP="00D72DDB">
      <w:pPr>
        <w:pStyle w:val="ListParagraph"/>
        <w:numPr>
          <w:ilvl w:val="0"/>
          <w:numId w:val="2"/>
        </w:numPr>
        <w:jc w:val="both"/>
        <w:rPr>
          <w:rFonts w:asciiTheme="majorHAnsi" w:hAnsiTheme="majorHAnsi" w:cs="Arial"/>
          <w:b/>
          <w:sz w:val="22"/>
          <w:szCs w:val="22"/>
          <w:lang w:eastAsia="es-CL"/>
        </w:rPr>
      </w:pPr>
      <w:r>
        <w:rPr>
          <w:rFonts w:asciiTheme="majorHAnsi" w:hAnsiTheme="majorHAnsi" w:cs="Arial"/>
          <w:sz w:val="22"/>
          <w:szCs w:val="22"/>
          <w:lang w:eastAsia="es-CL"/>
        </w:rPr>
        <w:t>Estableciéndose</w:t>
      </w:r>
      <w:r w:rsidR="00406DCC">
        <w:rPr>
          <w:rFonts w:asciiTheme="majorHAnsi" w:hAnsiTheme="majorHAnsi" w:cs="Arial"/>
          <w:sz w:val="22"/>
          <w:szCs w:val="22"/>
          <w:lang w:eastAsia="es-CL"/>
        </w:rPr>
        <w:t xml:space="preserve"> que e</w:t>
      </w:r>
      <w:r>
        <w:rPr>
          <w:rFonts w:asciiTheme="majorHAnsi" w:hAnsiTheme="majorHAnsi" w:cs="Arial"/>
          <w:sz w:val="22"/>
          <w:szCs w:val="22"/>
          <w:lang w:eastAsia="es-CL"/>
        </w:rPr>
        <w:t xml:space="preserve">n </w:t>
      </w:r>
      <w:r w:rsidR="00D72DDB" w:rsidRPr="00406DCC">
        <w:rPr>
          <w:rFonts w:asciiTheme="majorHAnsi" w:hAnsiTheme="majorHAnsi" w:cs="Arial"/>
          <w:sz w:val="22"/>
          <w:szCs w:val="22"/>
          <w:lang w:eastAsia="es-CL"/>
        </w:rPr>
        <w:t xml:space="preserve">caso de retiro del personal por padecer una </w:t>
      </w:r>
      <w:r w:rsidRPr="00406DCC">
        <w:rPr>
          <w:rFonts w:asciiTheme="majorHAnsi" w:hAnsiTheme="majorHAnsi" w:cs="Arial"/>
          <w:sz w:val="22"/>
          <w:szCs w:val="22"/>
          <w:lang w:eastAsia="es-CL"/>
        </w:rPr>
        <w:t>enfermedad declarada incurable que los imposibilite para continuar en el servicio o enfermedad curable que los imposibilite temporalmente para el servicio</w:t>
      </w:r>
      <w:r w:rsidR="00406DCC">
        <w:rPr>
          <w:rFonts w:asciiTheme="majorHAnsi" w:hAnsiTheme="majorHAnsi" w:cs="Arial"/>
          <w:sz w:val="22"/>
          <w:szCs w:val="22"/>
          <w:lang w:eastAsia="es-CL"/>
        </w:rPr>
        <w:t xml:space="preserve">, de quienes </w:t>
      </w:r>
      <w:r w:rsidR="00D72DDB" w:rsidRPr="00406DCC">
        <w:rPr>
          <w:rFonts w:asciiTheme="majorHAnsi" w:hAnsiTheme="majorHAnsi" w:cs="Arial"/>
          <w:sz w:val="22"/>
          <w:szCs w:val="22"/>
          <w:lang w:eastAsia="es-CL"/>
        </w:rPr>
        <w:t>se encuentre</w:t>
      </w:r>
      <w:r w:rsidR="00406DCC">
        <w:rPr>
          <w:rFonts w:asciiTheme="majorHAnsi" w:hAnsiTheme="majorHAnsi" w:cs="Arial"/>
          <w:sz w:val="22"/>
          <w:szCs w:val="22"/>
          <w:lang w:eastAsia="es-CL"/>
        </w:rPr>
        <w:t xml:space="preserve">n gozando de este fuero laboral, </w:t>
      </w:r>
      <w:r w:rsidR="00D72DDB" w:rsidRPr="00406DCC">
        <w:rPr>
          <w:rFonts w:asciiTheme="majorHAnsi" w:hAnsiTheme="majorHAnsi" w:cs="Arial"/>
          <w:sz w:val="22"/>
          <w:szCs w:val="22"/>
          <w:lang w:eastAsia="es-CL"/>
        </w:rPr>
        <w:t>dicho retiro se hará efectivo al</w:t>
      </w:r>
      <w:r w:rsidR="00406DCC">
        <w:rPr>
          <w:rFonts w:asciiTheme="majorHAnsi" w:hAnsiTheme="majorHAnsi" w:cs="Arial"/>
          <w:sz w:val="22"/>
          <w:szCs w:val="22"/>
          <w:lang w:eastAsia="es-CL"/>
        </w:rPr>
        <w:t xml:space="preserve"> término del respectivo fuero.</w:t>
      </w:r>
    </w:p>
    <w:p w:rsidR="00712CA8" w:rsidRPr="00712CA8" w:rsidRDefault="00712CA8" w:rsidP="00712CA8">
      <w:pPr>
        <w:pStyle w:val="ListParagraph"/>
        <w:jc w:val="both"/>
        <w:rPr>
          <w:rFonts w:asciiTheme="majorHAnsi" w:hAnsiTheme="majorHAnsi" w:cs="Arial"/>
          <w:b/>
          <w:sz w:val="22"/>
          <w:szCs w:val="22"/>
          <w:lang w:eastAsia="es-CL"/>
        </w:rPr>
      </w:pPr>
    </w:p>
    <w:p w:rsidR="00712CA8" w:rsidRDefault="00712CA8" w:rsidP="00712CA8">
      <w:pPr>
        <w:jc w:val="both"/>
        <w:rPr>
          <w:rFonts w:asciiTheme="majorHAnsi" w:hAnsiTheme="majorHAnsi" w:cs="Arial"/>
          <w:b/>
          <w:sz w:val="22"/>
          <w:szCs w:val="22"/>
          <w:lang w:eastAsia="es-CL"/>
        </w:rPr>
      </w:pPr>
      <w:r w:rsidRPr="00712CA8">
        <w:rPr>
          <w:rFonts w:asciiTheme="majorHAnsi" w:hAnsiTheme="majorHAnsi" w:cs="Arial"/>
          <w:b/>
          <w:sz w:val="22"/>
          <w:szCs w:val="22"/>
          <w:u w:val="single"/>
          <w:lang w:eastAsia="es-CL"/>
        </w:rPr>
        <w:t>Comentarios</w:t>
      </w:r>
      <w:r>
        <w:rPr>
          <w:rFonts w:asciiTheme="majorHAnsi" w:hAnsiTheme="majorHAnsi" w:cs="Arial"/>
          <w:b/>
          <w:sz w:val="22"/>
          <w:szCs w:val="22"/>
          <w:lang w:eastAsia="es-CL"/>
        </w:rPr>
        <w:t>:</w:t>
      </w:r>
    </w:p>
    <w:p w:rsidR="00A769BC" w:rsidRDefault="00A769BC" w:rsidP="00A769BC">
      <w:pPr>
        <w:pStyle w:val="NoSpacing"/>
        <w:jc w:val="both"/>
        <w:rPr>
          <w:rFonts w:asciiTheme="majorHAnsi" w:eastAsiaTheme="minorEastAsia" w:hAnsiTheme="majorHAnsi" w:cs="Arial"/>
          <w:b/>
          <w:sz w:val="22"/>
          <w:szCs w:val="22"/>
          <w:lang w:val="es-ES_tradnl" w:eastAsia="es-CL"/>
        </w:rPr>
      </w:pPr>
    </w:p>
    <w:p w:rsidR="00A769BC" w:rsidRDefault="00A769BC" w:rsidP="00A769BC">
      <w:pPr>
        <w:pStyle w:val="NoSpacing"/>
        <w:numPr>
          <w:ilvl w:val="0"/>
          <w:numId w:val="4"/>
        </w:numPr>
        <w:jc w:val="both"/>
        <w:rPr>
          <w:rFonts w:asciiTheme="majorHAnsi" w:hAnsiTheme="majorHAnsi"/>
          <w:sz w:val="22"/>
          <w:szCs w:val="22"/>
          <w:lang w:val="es-MX"/>
        </w:rPr>
      </w:pPr>
      <w:r>
        <w:rPr>
          <w:rFonts w:asciiTheme="majorHAnsi" w:hAnsiTheme="majorHAnsi"/>
          <w:sz w:val="22"/>
          <w:szCs w:val="22"/>
          <w:lang w:val="es-MX"/>
        </w:rPr>
        <w:t xml:space="preserve">Este proyecto, si bien tiene </w:t>
      </w:r>
      <w:r w:rsidRPr="00A769BC">
        <w:rPr>
          <w:rFonts w:asciiTheme="majorHAnsi" w:hAnsiTheme="majorHAnsi"/>
          <w:sz w:val="22"/>
          <w:szCs w:val="22"/>
          <w:lang w:val="es-MX"/>
        </w:rPr>
        <w:t>su origen en una moción</w:t>
      </w:r>
      <w:r>
        <w:rPr>
          <w:rFonts w:asciiTheme="majorHAnsi" w:hAnsiTheme="majorHAnsi"/>
          <w:sz w:val="22"/>
          <w:szCs w:val="22"/>
          <w:lang w:val="es-MX"/>
        </w:rPr>
        <w:t xml:space="preserve"> parlamentaria, luego fue incorporado</w:t>
      </w:r>
      <w:r w:rsidRPr="00A769BC">
        <w:rPr>
          <w:rFonts w:asciiTheme="majorHAnsi" w:hAnsiTheme="majorHAnsi"/>
          <w:sz w:val="22"/>
          <w:szCs w:val="22"/>
          <w:lang w:val="es-MX"/>
        </w:rPr>
        <w:t xml:space="preserve"> a la Agenda Mujer </w:t>
      </w:r>
      <w:r>
        <w:rPr>
          <w:rFonts w:asciiTheme="majorHAnsi" w:hAnsiTheme="majorHAnsi"/>
          <w:sz w:val="22"/>
          <w:szCs w:val="22"/>
          <w:lang w:val="es-MX"/>
        </w:rPr>
        <w:t>d</w:t>
      </w:r>
      <w:r w:rsidRPr="00A769BC">
        <w:rPr>
          <w:rFonts w:asciiTheme="majorHAnsi" w:hAnsiTheme="majorHAnsi"/>
          <w:sz w:val="22"/>
          <w:szCs w:val="22"/>
          <w:lang w:val="es-MX"/>
        </w:rPr>
        <w:t xml:space="preserve">el </w:t>
      </w:r>
      <w:r>
        <w:rPr>
          <w:rFonts w:asciiTheme="majorHAnsi" w:hAnsiTheme="majorHAnsi"/>
          <w:sz w:val="22"/>
          <w:szCs w:val="22"/>
          <w:lang w:val="es-MX"/>
        </w:rPr>
        <w:t>Gobierno</w:t>
      </w:r>
      <w:r w:rsidRPr="00A769BC">
        <w:rPr>
          <w:rFonts w:asciiTheme="majorHAnsi" w:hAnsiTheme="majorHAnsi"/>
          <w:sz w:val="22"/>
          <w:szCs w:val="22"/>
          <w:lang w:val="es-MX"/>
        </w:rPr>
        <w:t>, cuyo objetivo central es avanzar en la consolidación de la igualdad de derechos, deberes y dignidad entre hombres</w:t>
      </w:r>
      <w:r w:rsidR="007420E4">
        <w:rPr>
          <w:rFonts w:asciiTheme="majorHAnsi" w:hAnsiTheme="majorHAnsi"/>
          <w:sz w:val="22"/>
          <w:szCs w:val="22"/>
          <w:lang w:val="es-MX"/>
        </w:rPr>
        <w:t xml:space="preserve"> y mujeres</w:t>
      </w:r>
      <w:r w:rsidRPr="00A769BC">
        <w:rPr>
          <w:rFonts w:asciiTheme="majorHAnsi" w:hAnsiTheme="majorHAnsi"/>
          <w:sz w:val="22"/>
          <w:szCs w:val="22"/>
          <w:lang w:val="es-MX"/>
        </w:rPr>
        <w:t>.</w:t>
      </w:r>
      <w:r>
        <w:rPr>
          <w:rFonts w:asciiTheme="majorHAnsi" w:hAnsiTheme="majorHAnsi"/>
          <w:sz w:val="22"/>
          <w:szCs w:val="22"/>
          <w:lang w:val="es-MX"/>
        </w:rPr>
        <w:t xml:space="preserve"> </w:t>
      </w:r>
    </w:p>
    <w:p w:rsidR="00A769BC" w:rsidRDefault="00A769BC" w:rsidP="00A769BC">
      <w:pPr>
        <w:pStyle w:val="NoSpacing"/>
        <w:numPr>
          <w:ilvl w:val="0"/>
          <w:numId w:val="4"/>
        </w:numPr>
        <w:jc w:val="both"/>
        <w:rPr>
          <w:rFonts w:asciiTheme="majorHAnsi" w:hAnsiTheme="majorHAnsi"/>
          <w:sz w:val="22"/>
          <w:szCs w:val="22"/>
          <w:lang w:val="es-MX"/>
        </w:rPr>
      </w:pPr>
      <w:r>
        <w:rPr>
          <w:rFonts w:asciiTheme="majorHAnsi" w:hAnsiTheme="majorHAnsi"/>
          <w:sz w:val="22"/>
          <w:szCs w:val="22"/>
          <w:lang w:val="es-MX"/>
        </w:rPr>
        <w:t>Teniendo esa finalidad en mente, este proyecto contribuye a otorgarle a las mujeres integrantes de las FF.AA. y de Orden y de Seguridad Pública, un derecho que hasta la fecha nuestra legislación les niega, a diferencia de lo que ocurre con todo el resto de las mujeres trabajadoras que se rigen por el Código del Trabajo.</w:t>
      </w:r>
    </w:p>
    <w:p w:rsidR="00712CA8" w:rsidRDefault="00A769BC" w:rsidP="00712CA8">
      <w:pPr>
        <w:pStyle w:val="NoSpacing"/>
        <w:numPr>
          <w:ilvl w:val="0"/>
          <w:numId w:val="4"/>
        </w:numPr>
        <w:jc w:val="both"/>
        <w:rPr>
          <w:rFonts w:asciiTheme="majorHAnsi" w:hAnsiTheme="majorHAnsi"/>
          <w:sz w:val="22"/>
          <w:szCs w:val="22"/>
          <w:lang w:val="es-MX"/>
        </w:rPr>
      </w:pPr>
      <w:r>
        <w:rPr>
          <w:rFonts w:asciiTheme="majorHAnsi" w:hAnsiTheme="majorHAnsi"/>
          <w:sz w:val="22"/>
          <w:szCs w:val="22"/>
          <w:lang w:val="es-MX"/>
        </w:rPr>
        <w:t xml:space="preserve">La situación actual de nuestra legislación no sólo es perjudicial para dichas mujeres, sino que también es profundamente contradictoria con el compromiso que se ha adquirido de apoyar a las mujeres </w:t>
      </w:r>
      <w:r w:rsidR="007420E4">
        <w:rPr>
          <w:rFonts w:asciiTheme="majorHAnsi" w:hAnsiTheme="majorHAnsi"/>
          <w:sz w:val="22"/>
          <w:szCs w:val="22"/>
          <w:lang w:val="es-MX"/>
        </w:rPr>
        <w:t xml:space="preserve">en </w:t>
      </w:r>
      <w:bookmarkStart w:id="0" w:name="_GoBack"/>
      <w:bookmarkEnd w:id="0"/>
      <w:r>
        <w:rPr>
          <w:rFonts w:asciiTheme="majorHAnsi" w:hAnsiTheme="majorHAnsi"/>
          <w:sz w:val="22"/>
          <w:szCs w:val="22"/>
          <w:lang w:val="es-MX"/>
        </w:rPr>
        <w:t xml:space="preserve">situaciones de embarazo, sobretodo teniendo en mente la lucha más integral por la vida desde la concepción que se pretende defender en el debate público hoy en día. </w:t>
      </w:r>
    </w:p>
    <w:p w:rsidR="00A769BC" w:rsidRPr="00A769BC" w:rsidRDefault="00A769BC" w:rsidP="00712CA8">
      <w:pPr>
        <w:pStyle w:val="NoSpacing"/>
        <w:numPr>
          <w:ilvl w:val="0"/>
          <w:numId w:val="4"/>
        </w:numPr>
        <w:jc w:val="both"/>
        <w:rPr>
          <w:rFonts w:asciiTheme="majorHAnsi" w:hAnsiTheme="majorHAnsi"/>
          <w:sz w:val="22"/>
          <w:szCs w:val="22"/>
          <w:lang w:val="es-MX"/>
        </w:rPr>
      </w:pPr>
      <w:r>
        <w:rPr>
          <w:rFonts w:asciiTheme="majorHAnsi" w:hAnsiTheme="majorHAnsi"/>
          <w:sz w:val="22"/>
          <w:szCs w:val="22"/>
          <w:lang w:val="es-MX"/>
        </w:rPr>
        <w:t>Por todo lo anterior, se aconseja aprobar el proyecto de ley en cuestión, dado que representa un gran avance para la igualdad de derechos y de oportunidades que se busca alcanzar entre hombres y mujeres.</w:t>
      </w:r>
    </w:p>
    <w:p w:rsidR="00D72DDB" w:rsidRPr="00D72DDB" w:rsidRDefault="00D72DDB" w:rsidP="00D72DDB">
      <w:pPr>
        <w:jc w:val="both"/>
        <w:rPr>
          <w:rFonts w:asciiTheme="majorHAnsi" w:hAnsiTheme="majorHAnsi" w:cs="Arial"/>
          <w:sz w:val="22"/>
          <w:szCs w:val="22"/>
          <w:lang w:eastAsia="es-CL"/>
        </w:rPr>
      </w:pPr>
    </w:p>
    <w:p w:rsidR="00D72DDB" w:rsidRPr="00D72DDB" w:rsidRDefault="00D72DDB" w:rsidP="00D72DDB">
      <w:pPr>
        <w:jc w:val="both"/>
        <w:rPr>
          <w:rFonts w:asciiTheme="majorHAnsi" w:hAnsiTheme="majorHAnsi" w:cs="Arial"/>
          <w:sz w:val="22"/>
          <w:szCs w:val="22"/>
          <w:lang w:eastAsia="es-CL"/>
        </w:rPr>
      </w:pPr>
    </w:p>
    <w:p w:rsidR="00D72DDB" w:rsidRPr="00D72DDB" w:rsidRDefault="00D72DDB" w:rsidP="00D72DDB">
      <w:pPr>
        <w:jc w:val="both"/>
        <w:rPr>
          <w:rFonts w:asciiTheme="majorHAnsi" w:hAnsiTheme="majorHAnsi" w:cs="Arial"/>
          <w:sz w:val="22"/>
          <w:szCs w:val="22"/>
          <w:lang w:eastAsia="es-CL"/>
        </w:rPr>
      </w:pPr>
    </w:p>
    <w:p w:rsidR="001A7909" w:rsidRPr="001A7909" w:rsidRDefault="001A7909">
      <w:pPr>
        <w:rPr>
          <w:rFonts w:asciiTheme="majorHAnsi" w:hAnsiTheme="majorHAnsi"/>
          <w:sz w:val="22"/>
          <w:szCs w:val="22"/>
        </w:rPr>
      </w:pPr>
    </w:p>
    <w:sectPr w:rsidR="001A7909" w:rsidRPr="001A7909" w:rsidSect="001A7909">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A8" w:rsidRDefault="00712CA8" w:rsidP="001A7909">
      <w:r>
        <w:separator/>
      </w:r>
    </w:p>
  </w:endnote>
  <w:endnote w:type="continuationSeparator" w:id="0">
    <w:p w:rsidR="00712CA8" w:rsidRDefault="00712CA8" w:rsidP="001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A8" w:rsidRDefault="00712CA8" w:rsidP="001A7909">
      <w:r>
        <w:separator/>
      </w:r>
    </w:p>
  </w:footnote>
  <w:footnote w:type="continuationSeparator" w:id="0">
    <w:p w:rsidR="00712CA8" w:rsidRDefault="00712CA8" w:rsidP="001A79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325"/>
      <w:gridCol w:w="9683"/>
    </w:tblGrid>
    <w:tr w:rsidR="00712CA8" w:rsidRPr="0088634D" w:rsidTr="001A7909">
      <w:tc>
        <w:tcPr>
          <w:tcW w:w="1152" w:type="dxa"/>
        </w:tcPr>
        <w:p w:rsidR="00712CA8" w:rsidRPr="00712CA8" w:rsidRDefault="00712CA8" w:rsidP="001A7909">
          <w:pPr>
            <w:pStyle w:val="Header"/>
            <w:jc w:val="right"/>
            <w:rPr>
              <w:rFonts w:asciiTheme="majorHAnsi" w:hAnsiTheme="majorHAnsi"/>
              <w:b/>
              <w:sz w:val="22"/>
              <w:szCs w:val="22"/>
            </w:rPr>
          </w:pPr>
          <w:r w:rsidRPr="00712CA8">
            <w:rPr>
              <w:rFonts w:asciiTheme="majorHAnsi" w:hAnsiTheme="majorHAnsi"/>
              <w:b/>
              <w:sz w:val="22"/>
              <w:szCs w:val="22"/>
            </w:rPr>
            <w:fldChar w:fldCharType="begin"/>
          </w:r>
          <w:r w:rsidRPr="00712CA8">
            <w:rPr>
              <w:rFonts w:asciiTheme="majorHAnsi" w:hAnsiTheme="majorHAnsi"/>
              <w:b/>
              <w:sz w:val="22"/>
              <w:szCs w:val="22"/>
            </w:rPr>
            <w:instrText xml:space="preserve"> PAGE   \* MERGEFORMAT </w:instrText>
          </w:r>
          <w:r w:rsidRPr="00712CA8">
            <w:rPr>
              <w:rFonts w:asciiTheme="majorHAnsi" w:hAnsiTheme="majorHAnsi"/>
              <w:b/>
              <w:sz w:val="22"/>
              <w:szCs w:val="22"/>
            </w:rPr>
            <w:fldChar w:fldCharType="separate"/>
          </w:r>
          <w:r w:rsidR="007420E4">
            <w:rPr>
              <w:rFonts w:asciiTheme="majorHAnsi" w:hAnsiTheme="majorHAnsi"/>
              <w:b/>
              <w:noProof/>
              <w:sz w:val="22"/>
              <w:szCs w:val="22"/>
            </w:rPr>
            <w:t>2</w:t>
          </w:r>
          <w:r w:rsidRPr="00712CA8">
            <w:rPr>
              <w:rFonts w:asciiTheme="majorHAnsi" w:hAnsiTheme="majorHAnsi"/>
              <w:b/>
              <w:sz w:val="22"/>
              <w:szCs w:val="22"/>
            </w:rPr>
            <w:fldChar w:fldCharType="end"/>
          </w:r>
        </w:p>
      </w:tc>
      <w:tc>
        <w:tcPr>
          <w:tcW w:w="0" w:type="auto"/>
          <w:noWrap/>
        </w:tcPr>
        <w:p w:rsidR="00712CA8" w:rsidRPr="00712CA8" w:rsidRDefault="00712CA8" w:rsidP="00712CA8">
          <w:pPr>
            <w:pStyle w:val="Header"/>
            <w:rPr>
              <w:rFonts w:asciiTheme="majorHAnsi" w:hAnsiTheme="majorHAnsi"/>
              <w:sz w:val="22"/>
              <w:szCs w:val="22"/>
            </w:rPr>
          </w:pPr>
          <w:r w:rsidRPr="00712CA8">
            <w:rPr>
              <w:rFonts w:asciiTheme="majorHAnsi" w:hAnsiTheme="majorHAnsi"/>
              <w:sz w:val="22"/>
              <w:szCs w:val="22"/>
            </w:rPr>
            <w:t>Proyecto que hace aplicable el fuero maternal a las funcionarias de las FF.AA. y de Orden y Seguridad Pública.</w:t>
          </w:r>
        </w:p>
      </w:tc>
    </w:tr>
  </w:tbl>
  <w:p w:rsidR="00712CA8" w:rsidRDefault="00712C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A8" w:rsidRPr="001A7909" w:rsidRDefault="00712CA8" w:rsidP="001A7909">
    <w:pPr>
      <w:pStyle w:val="Header"/>
      <w:jc w:val="right"/>
      <w:rPr>
        <w:rFonts w:asciiTheme="majorHAnsi" w:hAnsiTheme="majorHAnsi"/>
        <w:sz w:val="22"/>
        <w:szCs w:val="22"/>
      </w:rPr>
    </w:pPr>
    <w:r w:rsidRPr="001A7909">
      <w:rPr>
        <w:rFonts w:asciiTheme="majorHAnsi" w:hAnsiTheme="majorHAnsi"/>
        <w:sz w:val="22"/>
        <w:szCs w:val="22"/>
      </w:rPr>
      <w:t>Juan Carlos Gazmuri</w:t>
    </w:r>
  </w:p>
  <w:p w:rsidR="00712CA8" w:rsidRPr="001A7909" w:rsidRDefault="00712CA8" w:rsidP="001A7909">
    <w:pPr>
      <w:pStyle w:val="Header"/>
      <w:jc w:val="right"/>
      <w:rPr>
        <w:rFonts w:asciiTheme="majorHAnsi" w:hAnsiTheme="majorHAnsi"/>
        <w:sz w:val="22"/>
        <w:szCs w:val="22"/>
      </w:rPr>
    </w:pPr>
    <w:r w:rsidRPr="001A7909">
      <w:rPr>
        <w:rFonts w:asciiTheme="majorHAnsi" w:hAnsiTheme="majorHAnsi"/>
        <w:sz w:val="22"/>
        <w:szCs w:val="22"/>
      </w:rPr>
      <w:t>Asesor Legislativo</w:t>
    </w:r>
  </w:p>
  <w:p w:rsidR="00712CA8" w:rsidRDefault="00712CA8" w:rsidP="001A7909">
    <w:pPr>
      <w:pStyle w:val="Header"/>
      <w:jc w:val="right"/>
      <w:rPr>
        <w:rFonts w:asciiTheme="majorHAnsi" w:hAnsiTheme="majorHAnsi"/>
        <w:sz w:val="22"/>
        <w:szCs w:val="22"/>
      </w:rPr>
    </w:pPr>
    <w:r w:rsidRPr="001A7909">
      <w:rPr>
        <w:rFonts w:asciiTheme="majorHAnsi" w:hAnsiTheme="majorHAnsi"/>
        <w:sz w:val="22"/>
        <w:szCs w:val="22"/>
      </w:rPr>
      <w:t xml:space="preserve">Senadora E. Von </w:t>
    </w:r>
    <w:proofErr w:type="spellStart"/>
    <w:r w:rsidRPr="001A7909">
      <w:rPr>
        <w:rFonts w:asciiTheme="majorHAnsi" w:hAnsiTheme="majorHAnsi"/>
        <w:sz w:val="22"/>
        <w:szCs w:val="22"/>
      </w:rPr>
      <w:t>Baer</w:t>
    </w:r>
    <w:proofErr w:type="spellEnd"/>
  </w:p>
  <w:p w:rsidR="00712CA8" w:rsidRPr="001A7909" w:rsidRDefault="00712CA8" w:rsidP="001A7909">
    <w:pPr>
      <w:pStyle w:val="Header"/>
      <w:jc w:val="right"/>
      <w:rPr>
        <w:rFonts w:asciiTheme="majorHAnsi" w:hAnsiTheme="maj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C80"/>
    <w:multiLevelType w:val="hybridMultilevel"/>
    <w:tmpl w:val="9B602198"/>
    <w:lvl w:ilvl="0" w:tplc="D3EA54B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62016"/>
    <w:multiLevelType w:val="hybridMultilevel"/>
    <w:tmpl w:val="70306FCC"/>
    <w:lvl w:ilvl="0" w:tplc="53963B4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F16"/>
    <w:multiLevelType w:val="hybridMultilevel"/>
    <w:tmpl w:val="3AC4012A"/>
    <w:lvl w:ilvl="0" w:tplc="7914607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53E10"/>
    <w:multiLevelType w:val="hybridMultilevel"/>
    <w:tmpl w:val="C7B88446"/>
    <w:lvl w:ilvl="0" w:tplc="C24A342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09"/>
    <w:rsid w:val="001A7909"/>
    <w:rsid w:val="00406DCC"/>
    <w:rsid w:val="00712CA8"/>
    <w:rsid w:val="007420E4"/>
    <w:rsid w:val="00A769BC"/>
    <w:rsid w:val="00C16FDB"/>
    <w:rsid w:val="00D72D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09"/>
  </w:style>
  <w:style w:type="paragraph" w:styleId="Heading1">
    <w:name w:val="heading 1"/>
    <w:basedOn w:val="Normal"/>
    <w:next w:val="Normal"/>
    <w:link w:val="Heading1Char"/>
    <w:autoRedefine/>
    <w:uiPriority w:val="9"/>
    <w:qFormat/>
    <w:rsid w:val="00D72DDB"/>
    <w:pPr>
      <w:keepNext/>
      <w:jc w:val="center"/>
      <w:outlineLvl w:val="0"/>
    </w:pPr>
    <w:rPr>
      <w:rFonts w:ascii="Arial" w:eastAsia="Calibri" w:hAnsi="Arial" w:cs="Times New Roman"/>
      <w:bCs/>
      <w:kern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09"/>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909"/>
    <w:pPr>
      <w:tabs>
        <w:tab w:val="center" w:pos="4153"/>
        <w:tab w:val="right" w:pos="8306"/>
      </w:tabs>
    </w:pPr>
  </w:style>
  <w:style w:type="character" w:customStyle="1" w:styleId="HeaderChar">
    <w:name w:val="Header Char"/>
    <w:basedOn w:val="DefaultParagraphFont"/>
    <w:link w:val="Header"/>
    <w:uiPriority w:val="99"/>
    <w:rsid w:val="001A7909"/>
  </w:style>
  <w:style w:type="paragraph" w:styleId="Footer">
    <w:name w:val="footer"/>
    <w:basedOn w:val="Normal"/>
    <w:link w:val="FooterChar"/>
    <w:uiPriority w:val="99"/>
    <w:unhideWhenUsed/>
    <w:rsid w:val="001A7909"/>
    <w:pPr>
      <w:tabs>
        <w:tab w:val="center" w:pos="4153"/>
        <w:tab w:val="right" w:pos="8306"/>
      </w:tabs>
    </w:pPr>
  </w:style>
  <w:style w:type="character" w:customStyle="1" w:styleId="FooterChar">
    <w:name w:val="Footer Char"/>
    <w:basedOn w:val="DefaultParagraphFont"/>
    <w:link w:val="Footer"/>
    <w:uiPriority w:val="99"/>
    <w:rsid w:val="001A7909"/>
  </w:style>
  <w:style w:type="paragraph" w:styleId="NoSpacing">
    <w:name w:val="No Spacing"/>
    <w:uiPriority w:val="1"/>
    <w:qFormat/>
    <w:rsid w:val="001A7909"/>
    <w:pPr>
      <w:widowControl w:val="0"/>
      <w:tabs>
        <w:tab w:val="left" w:pos="2835"/>
      </w:tabs>
    </w:pPr>
    <w:rPr>
      <w:rFonts w:ascii="Arial" w:eastAsia="Times New Roman" w:hAnsi="Arial" w:cs="Times New Roman"/>
      <w:szCs w:val="20"/>
      <w:lang w:val="es-ES" w:eastAsia="es-ES"/>
    </w:rPr>
  </w:style>
  <w:style w:type="paragraph" w:styleId="BodyText2">
    <w:name w:val="Body Text 2"/>
    <w:basedOn w:val="Normal"/>
    <w:link w:val="BodyText2Char"/>
    <w:unhideWhenUsed/>
    <w:rsid w:val="001A7909"/>
    <w:pPr>
      <w:spacing w:after="120" w:line="480" w:lineRule="auto"/>
    </w:pPr>
    <w:rPr>
      <w:rFonts w:ascii="Arial" w:eastAsia="Times New Roman" w:hAnsi="Arial" w:cs="Times New Roman"/>
      <w:spacing w:val="-3"/>
      <w:lang w:eastAsia="es-ES"/>
    </w:rPr>
  </w:style>
  <w:style w:type="character" w:customStyle="1" w:styleId="BodyText2Char">
    <w:name w:val="Body Text 2 Char"/>
    <w:basedOn w:val="DefaultParagraphFont"/>
    <w:link w:val="BodyText2"/>
    <w:rsid w:val="001A7909"/>
    <w:rPr>
      <w:rFonts w:ascii="Arial" w:eastAsia="Times New Roman" w:hAnsi="Arial" w:cs="Times New Roman"/>
      <w:spacing w:val="-3"/>
      <w:lang w:eastAsia="es-ES"/>
    </w:rPr>
  </w:style>
  <w:style w:type="paragraph" w:styleId="ListParagraph">
    <w:name w:val="List Paragraph"/>
    <w:basedOn w:val="Normal"/>
    <w:uiPriority w:val="34"/>
    <w:qFormat/>
    <w:rsid w:val="001A7909"/>
    <w:pPr>
      <w:ind w:left="720"/>
      <w:contextualSpacing/>
    </w:pPr>
  </w:style>
  <w:style w:type="character" w:customStyle="1" w:styleId="Heading1Char">
    <w:name w:val="Heading 1 Char"/>
    <w:basedOn w:val="DefaultParagraphFont"/>
    <w:link w:val="Heading1"/>
    <w:uiPriority w:val="9"/>
    <w:rsid w:val="00D72DDB"/>
    <w:rPr>
      <w:rFonts w:ascii="Arial" w:eastAsia="Calibri" w:hAnsi="Arial" w:cs="Times New Roman"/>
      <w:bCs/>
      <w:kern w:val="32"/>
      <w:szCs w:val="3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09"/>
  </w:style>
  <w:style w:type="paragraph" w:styleId="Heading1">
    <w:name w:val="heading 1"/>
    <w:basedOn w:val="Normal"/>
    <w:next w:val="Normal"/>
    <w:link w:val="Heading1Char"/>
    <w:autoRedefine/>
    <w:uiPriority w:val="9"/>
    <w:qFormat/>
    <w:rsid w:val="00D72DDB"/>
    <w:pPr>
      <w:keepNext/>
      <w:jc w:val="center"/>
      <w:outlineLvl w:val="0"/>
    </w:pPr>
    <w:rPr>
      <w:rFonts w:ascii="Arial" w:eastAsia="Calibri" w:hAnsi="Arial" w:cs="Times New Roman"/>
      <w:bCs/>
      <w:kern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09"/>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909"/>
    <w:pPr>
      <w:tabs>
        <w:tab w:val="center" w:pos="4153"/>
        <w:tab w:val="right" w:pos="8306"/>
      </w:tabs>
    </w:pPr>
  </w:style>
  <w:style w:type="character" w:customStyle="1" w:styleId="HeaderChar">
    <w:name w:val="Header Char"/>
    <w:basedOn w:val="DefaultParagraphFont"/>
    <w:link w:val="Header"/>
    <w:uiPriority w:val="99"/>
    <w:rsid w:val="001A7909"/>
  </w:style>
  <w:style w:type="paragraph" w:styleId="Footer">
    <w:name w:val="footer"/>
    <w:basedOn w:val="Normal"/>
    <w:link w:val="FooterChar"/>
    <w:uiPriority w:val="99"/>
    <w:unhideWhenUsed/>
    <w:rsid w:val="001A7909"/>
    <w:pPr>
      <w:tabs>
        <w:tab w:val="center" w:pos="4153"/>
        <w:tab w:val="right" w:pos="8306"/>
      </w:tabs>
    </w:pPr>
  </w:style>
  <w:style w:type="character" w:customStyle="1" w:styleId="FooterChar">
    <w:name w:val="Footer Char"/>
    <w:basedOn w:val="DefaultParagraphFont"/>
    <w:link w:val="Footer"/>
    <w:uiPriority w:val="99"/>
    <w:rsid w:val="001A7909"/>
  </w:style>
  <w:style w:type="paragraph" w:styleId="NoSpacing">
    <w:name w:val="No Spacing"/>
    <w:uiPriority w:val="1"/>
    <w:qFormat/>
    <w:rsid w:val="001A7909"/>
    <w:pPr>
      <w:widowControl w:val="0"/>
      <w:tabs>
        <w:tab w:val="left" w:pos="2835"/>
      </w:tabs>
    </w:pPr>
    <w:rPr>
      <w:rFonts w:ascii="Arial" w:eastAsia="Times New Roman" w:hAnsi="Arial" w:cs="Times New Roman"/>
      <w:szCs w:val="20"/>
      <w:lang w:val="es-ES" w:eastAsia="es-ES"/>
    </w:rPr>
  </w:style>
  <w:style w:type="paragraph" w:styleId="BodyText2">
    <w:name w:val="Body Text 2"/>
    <w:basedOn w:val="Normal"/>
    <w:link w:val="BodyText2Char"/>
    <w:unhideWhenUsed/>
    <w:rsid w:val="001A7909"/>
    <w:pPr>
      <w:spacing w:after="120" w:line="480" w:lineRule="auto"/>
    </w:pPr>
    <w:rPr>
      <w:rFonts w:ascii="Arial" w:eastAsia="Times New Roman" w:hAnsi="Arial" w:cs="Times New Roman"/>
      <w:spacing w:val="-3"/>
      <w:lang w:eastAsia="es-ES"/>
    </w:rPr>
  </w:style>
  <w:style w:type="character" w:customStyle="1" w:styleId="BodyText2Char">
    <w:name w:val="Body Text 2 Char"/>
    <w:basedOn w:val="DefaultParagraphFont"/>
    <w:link w:val="BodyText2"/>
    <w:rsid w:val="001A7909"/>
    <w:rPr>
      <w:rFonts w:ascii="Arial" w:eastAsia="Times New Roman" w:hAnsi="Arial" w:cs="Times New Roman"/>
      <w:spacing w:val="-3"/>
      <w:lang w:eastAsia="es-ES"/>
    </w:rPr>
  </w:style>
  <w:style w:type="paragraph" w:styleId="ListParagraph">
    <w:name w:val="List Paragraph"/>
    <w:basedOn w:val="Normal"/>
    <w:uiPriority w:val="34"/>
    <w:qFormat/>
    <w:rsid w:val="001A7909"/>
    <w:pPr>
      <w:ind w:left="720"/>
      <w:contextualSpacing/>
    </w:pPr>
  </w:style>
  <w:style w:type="character" w:customStyle="1" w:styleId="Heading1Char">
    <w:name w:val="Heading 1 Char"/>
    <w:basedOn w:val="DefaultParagraphFont"/>
    <w:link w:val="Heading1"/>
    <w:uiPriority w:val="9"/>
    <w:rsid w:val="00D72DDB"/>
    <w:rPr>
      <w:rFonts w:ascii="Arial" w:eastAsia="Calibri" w:hAnsi="Arial" w:cs="Times New Roman"/>
      <w:bCs/>
      <w:kern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3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29FF-5E5B-6B4F-9E59-12F06D2E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Macintosh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2018-12-12T12:08:00Z</dcterms:created>
  <dcterms:modified xsi:type="dcterms:W3CDTF">2018-12-12T12:08:00Z</dcterms:modified>
</cp:coreProperties>
</file>