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BDE38" w14:textId="77777777" w:rsidR="005936EB" w:rsidRPr="005B047D" w:rsidRDefault="005936EB" w:rsidP="005936EB">
      <w:pPr>
        <w:jc w:val="center"/>
        <w:rPr>
          <w:rFonts w:asciiTheme="majorHAnsi" w:eastAsia="Calibri" w:hAnsiTheme="majorHAnsi" w:cs="Calibri"/>
          <w:b/>
          <w:sz w:val="22"/>
          <w:szCs w:val="22"/>
          <w:highlight w:val="white"/>
        </w:rPr>
      </w:pPr>
      <w:r w:rsidRPr="005B047D">
        <w:rPr>
          <w:rFonts w:asciiTheme="majorHAnsi" w:eastAsia="Calibri" w:hAnsiTheme="majorHAnsi" w:cs="Calibri"/>
          <w:b/>
          <w:sz w:val="22"/>
          <w:szCs w:val="22"/>
          <w:highlight w:val="white"/>
          <w:u w:val="single"/>
        </w:rPr>
        <w:t>Proyecto que</w:t>
      </w:r>
      <w:r>
        <w:rPr>
          <w:rFonts w:asciiTheme="majorHAnsi" w:eastAsia="Calibri" w:hAnsiTheme="majorHAnsi" w:cs="Calibri"/>
          <w:b/>
          <w:sz w:val="22"/>
          <w:szCs w:val="22"/>
          <w:highlight w:val="white"/>
          <w:u w:val="single"/>
        </w:rPr>
        <w:t xml:space="preserve"> modifica sistema de atención a la niñez a través de red de colaboradores del SENAME y su régimen de subvención, y a la ley que crea el SENAME.</w:t>
      </w:r>
      <w:r w:rsidRPr="005B047D">
        <w:rPr>
          <w:rFonts w:asciiTheme="majorHAnsi" w:eastAsia="Calibri" w:hAnsiTheme="majorHAnsi" w:cs="Calibri"/>
          <w:b/>
          <w:sz w:val="22"/>
          <w:szCs w:val="22"/>
          <w:highlight w:val="white"/>
          <w:u w:val="single"/>
        </w:rPr>
        <w:t xml:space="preserve"> </w:t>
      </w:r>
    </w:p>
    <w:p w14:paraId="3818E5E8" w14:textId="77777777" w:rsidR="005936EB" w:rsidRPr="005B047D" w:rsidRDefault="005936EB" w:rsidP="005936EB">
      <w:pPr>
        <w:jc w:val="center"/>
        <w:rPr>
          <w:rFonts w:asciiTheme="majorHAnsi" w:eastAsia="Calibri" w:hAnsiTheme="majorHAnsi" w:cs="Calibri"/>
          <w:sz w:val="22"/>
          <w:szCs w:val="22"/>
          <w:highlight w:val="white"/>
        </w:rPr>
      </w:pPr>
      <w:r>
        <w:rPr>
          <w:rFonts w:asciiTheme="majorHAnsi" w:eastAsia="Calibri" w:hAnsiTheme="majorHAnsi" w:cs="Calibri"/>
          <w:sz w:val="22"/>
          <w:szCs w:val="22"/>
        </w:rPr>
        <w:t>Boletín 11.657-07</w:t>
      </w:r>
    </w:p>
    <w:p w14:paraId="2E38CDC6" w14:textId="77777777" w:rsidR="005936EB" w:rsidRPr="005B047D" w:rsidRDefault="005936EB" w:rsidP="005936EB">
      <w:pPr>
        <w:rPr>
          <w:rFonts w:asciiTheme="majorHAnsi" w:eastAsia="Calibri" w:hAnsiTheme="majorHAnsi" w:cs="Calibri"/>
          <w:sz w:val="22"/>
          <w:szCs w:val="22"/>
          <w:highlight w:val="white"/>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936EB" w:rsidRPr="005B047D" w14:paraId="1C1BBB84" w14:textId="77777777" w:rsidTr="005936EB">
        <w:tc>
          <w:tcPr>
            <w:tcW w:w="4414" w:type="dxa"/>
          </w:tcPr>
          <w:p w14:paraId="543AEC43"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Origen del proyecto </w:t>
            </w:r>
          </w:p>
          <w:p w14:paraId="73869D2E" w14:textId="77777777" w:rsidR="005936EB" w:rsidRPr="005B047D" w:rsidRDefault="005936EB" w:rsidP="005936EB">
            <w:pPr>
              <w:tabs>
                <w:tab w:val="left" w:pos="7453"/>
              </w:tabs>
              <w:jc w:val="both"/>
              <w:rPr>
                <w:rFonts w:asciiTheme="majorHAnsi" w:eastAsia="Calibri" w:hAnsiTheme="majorHAnsi" w:cs="Calibri"/>
                <w:sz w:val="22"/>
                <w:szCs w:val="22"/>
              </w:rPr>
            </w:pPr>
          </w:p>
        </w:tc>
        <w:tc>
          <w:tcPr>
            <w:tcW w:w="4414" w:type="dxa"/>
          </w:tcPr>
          <w:p w14:paraId="0E48DB8F" w14:textId="77777777" w:rsidR="005936EB" w:rsidRPr="005B047D" w:rsidRDefault="005936EB" w:rsidP="005936EB">
            <w:pPr>
              <w:tabs>
                <w:tab w:val="left" w:pos="1507"/>
              </w:tabs>
              <w:jc w:val="both"/>
              <w:rPr>
                <w:rFonts w:asciiTheme="majorHAnsi" w:eastAsia="Calibri" w:hAnsiTheme="majorHAnsi" w:cs="Calibri"/>
                <w:sz w:val="22"/>
                <w:szCs w:val="22"/>
              </w:rPr>
            </w:pPr>
            <w:r w:rsidRPr="005B047D">
              <w:rPr>
                <w:rFonts w:asciiTheme="majorHAnsi" w:eastAsia="Calibri" w:hAnsiTheme="majorHAnsi" w:cs="Calibri"/>
                <w:sz w:val="22"/>
                <w:szCs w:val="22"/>
              </w:rPr>
              <w:t>M</w:t>
            </w:r>
            <w:r>
              <w:rPr>
                <w:rFonts w:asciiTheme="majorHAnsi" w:eastAsia="Calibri" w:hAnsiTheme="majorHAnsi" w:cs="Calibri"/>
                <w:sz w:val="22"/>
                <w:szCs w:val="22"/>
              </w:rPr>
              <w:t>ensaje</w:t>
            </w:r>
            <w:r w:rsidRPr="005B047D">
              <w:rPr>
                <w:rFonts w:asciiTheme="majorHAnsi" w:eastAsia="Calibri" w:hAnsiTheme="majorHAnsi" w:cs="Calibri"/>
                <w:sz w:val="22"/>
                <w:szCs w:val="22"/>
              </w:rPr>
              <w:t xml:space="preserve"> (2018)</w:t>
            </w:r>
            <w:r>
              <w:rPr>
                <w:rFonts w:asciiTheme="majorHAnsi" w:eastAsia="Calibri" w:hAnsiTheme="majorHAnsi" w:cs="Calibri"/>
                <w:sz w:val="22"/>
                <w:szCs w:val="22"/>
              </w:rPr>
              <w:t xml:space="preserve"> </w:t>
            </w:r>
          </w:p>
        </w:tc>
      </w:tr>
      <w:tr w:rsidR="005936EB" w:rsidRPr="005B047D" w14:paraId="080A952C" w14:textId="77777777" w:rsidTr="005936EB">
        <w:tc>
          <w:tcPr>
            <w:tcW w:w="4414" w:type="dxa"/>
          </w:tcPr>
          <w:p w14:paraId="6EF58420"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Trámite legislativo </w:t>
            </w:r>
          </w:p>
        </w:tc>
        <w:tc>
          <w:tcPr>
            <w:tcW w:w="4414" w:type="dxa"/>
          </w:tcPr>
          <w:p w14:paraId="5BDAC346" w14:textId="77777777" w:rsidR="005936EB"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Senado, </w:t>
            </w:r>
            <w:r>
              <w:rPr>
                <w:rFonts w:asciiTheme="majorHAnsi" w:eastAsia="Calibri" w:hAnsiTheme="majorHAnsi" w:cs="Calibri"/>
                <w:sz w:val="22"/>
                <w:szCs w:val="22"/>
              </w:rPr>
              <w:t>Segundo</w:t>
            </w:r>
            <w:r w:rsidRPr="005B047D">
              <w:rPr>
                <w:rFonts w:asciiTheme="majorHAnsi" w:eastAsia="Calibri" w:hAnsiTheme="majorHAnsi" w:cs="Calibri"/>
                <w:sz w:val="22"/>
                <w:szCs w:val="22"/>
              </w:rPr>
              <w:t xml:space="preserve"> Tramite Constitucional </w:t>
            </w:r>
            <w:r>
              <w:rPr>
                <w:rFonts w:asciiTheme="majorHAnsi" w:eastAsia="Calibri" w:hAnsiTheme="majorHAnsi" w:cs="Calibri"/>
                <w:sz w:val="22"/>
                <w:szCs w:val="22"/>
              </w:rPr>
              <w:t>.</w:t>
            </w:r>
          </w:p>
          <w:p w14:paraId="728233D0" w14:textId="77777777" w:rsidR="005936EB" w:rsidRPr="005B047D" w:rsidRDefault="005936EB" w:rsidP="005936EB">
            <w:pPr>
              <w:tabs>
                <w:tab w:val="left" w:pos="7453"/>
              </w:tabs>
              <w:jc w:val="both"/>
              <w:rPr>
                <w:rFonts w:asciiTheme="majorHAnsi" w:eastAsia="Calibri" w:hAnsiTheme="majorHAnsi" w:cs="Calibri"/>
                <w:sz w:val="22"/>
                <w:szCs w:val="22"/>
              </w:rPr>
            </w:pPr>
          </w:p>
        </w:tc>
      </w:tr>
      <w:tr w:rsidR="005936EB" w:rsidRPr="005B047D" w14:paraId="4AD81956" w14:textId="77777777" w:rsidTr="005936EB">
        <w:tc>
          <w:tcPr>
            <w:tcW w:w="4414" w:type="dxa"/>
          </w:tcPr>
          <w:p w14:paraId="19096DF6"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Informe</w:t>
            </w:r>
          </w:p>
        </w:tc>
        <w:tc>
          <w:tcPr>
            <w:tcW w:w="4414" w:type="dxa"/>
          </w:tcPr>
          <w:p w14:paraId="19CC39F5"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Comisión de </w:t>
            </w:r>
            <w:r>
              <w:rPr>
                <w:rFonts w:asciiTheme="majorHAnsi" w:eastAsia="Calibri" w:hAnsiTheme="majorHAnsi" w:cs="Calibri"/>
                <w:sz w:val="22"/>
                <w:szCs w:val="22"/>
              </w:rPr>
              <w:t xml:space="preserve">Constitución, Familia y Hacienda de la Cámara. </w:t>
            </w:r>
          </w:p>
        </w:tc>
      </w:tr>
      <w:tr w:rsidR="005936EB" w:rsidRPr="005B047D" w14:paraId="4CED4060" w14:textId="77777777" w:rsidTr="005936EB">
        <w:tc>
          <w:tcPr>
            <w:tcW w:w="4414" w:type="dxa"/>
          </w:tcPr>
          <w:p w14:paraId="5F50CDF5"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Quórum</w:t>
            </w:r>
          </w:p>
        </w:tc>
        <w:tc>
          <w:tcPr>
            <w:tcW w:w="4414" w:type="dxa"/>
          </w:tcPr>
          <w:p w14:paraId="39FA286A" w14:textId="77777777" w:rsidR="005936EB" w:rsidRPr="005B047D" w:rsidRDefault="005936EB" w:rsidP="005936EB">
            <w:pPr>
              <w:tabs>
                <w:tab w:val="left" w:pos="7453"/>
              </w:tabs>
              <w:jc w:val="both"/>
              <w:rPr>
                <w:rFonts w:asciiTheme="majorHAnsi" w:eastAsia="Calibri" w:hAnsiTheme="majorHAnsi" w:cs="Calibri"/>
                <w:sz w:val="22"/>
                <w:szCs w:val="22"/>
              </w:rPr>
            </w:pPr>
            <w:r>
              <w:rPr>
                <w:rFonts w:asciiTheme="majorHAnsi" w:eastAsia="Calibri" w:hAnsiTheme="majorHAnsi" w:cs="Calibri"/>
                <w:sz w:val="22"/>
                <w:szCs w:val="22"/>
              </w:rPr>
              <w:t>No</w:t>
            </w:r>
          </w:p>
        </w:tc>
      </w:tr>
      <w:tr w:rsidR="005936EB" w:rsidRPr="005B047D" w14:paraId="06C37E98" w14:textId="77777777" w:rsidTr="005936EB">
        <w:tc>
          <w:tcPr>
            <w:tcW w:w="4414" w:type="dxa"/>
          </w:tcPr>
          <w:p w14:paraId="44CB82DC"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Forma de discusión</w:t>
            </w:r>
          </w:p>
        </w:tc>
        <w:tc>
          <w:tcPr>
            <w:tcW w:w="4414" w:type="dxa"/>
          </w:tcPr>
          <w:p w14:paraId="4E67FF8C" w14:textId="77777777" w:rsidR="005936EB" w:rsidRPr="005B047D" w:rsidRDefault="005936EB" w:rsidP="005936EB">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En general</w:t>
            </w:r>
            <w:r>
              <w:rPr>
                <w:rFonts w:asciiTheme="majorHAnsi" w:eastAsia="Calibri" w:hAnsiTheme="majorHAnsi" w:cs="Calibri"/>
                <w:sz w:val="22"/>
                <w:szCs w:val="22"/>
              </w:rPr>
              <w:t xml:space="preserve"> y particular</w:t>
            </w:r>
          </w:p>
        </w:tc>
      </w:tr>
    </w:tbl>
    <w:p w14:paraId="14DC53CE" w14:textId="77777777" w:rsidR="005936EB" w:rsidRPr="005936EB" w:rsidRDefault="005936EB" w:rsidP="005936EB">
      <w:pPr>
        <w:widowControl w:val="0"/>
        <w:autoSpaceDE w:val="0"/>
        <w:autoSpaceDN w:val="0"/>
        <w:adjustRightInd w:val="0"/>
        <w:spacing w:line="280" w:lineRule="atLeast"/>
        <w:jc w:val="both"/>
        <w:rPr>
          <w:rFonts w:asciiTheme="majorHAnsi" w:hAnsiTheme="majorHAnsi" w:cs="Times"/>
          <w:sz w:val="22"/>
          <w:szCs w:val="22"/>
          <w:lang w:val="en-US"/>
        </w:rPr>
      </w:pPr>
      <w:r w:rsidRPr="005936EB">
        <w:rPr>
          <w:rFonts w:asciiTheme="majorHAnsi" w:hAnsiTheme="majorHAnsi" w:cs="Times"/>
          <w:sz w:val="22"/>
          <w:szCs w:val="22"/>
          <w:lang w:val="en-US"/>
        </w:rPr>
        <w:t xml:space="preserve"> </w:t>
      </w:r>
      <w:r w:rsidRPr="005936EB">
        <w:rPr>
          <w:rFonts w:asciiTheme="majorHAnsi" w:hAnsiTheme="majorHAnsi" w:cs="Times"/>
          <w:noProof/>
          <w:sz w:val="22"/>
          <w:szCs w:val="22"/>
          <w:lang w:val="en-US"/>
        </w:rPr>
        <w:drawing>
          <wp:inline distT="0" distB="0" distL="0" distR="0" wp14:anchorId="2C2DAB1F" wp14:editId="6F0A8D50">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387BD5B" w14:textId="77777777" w:rsidR="005936EB" w:rsidRPr="005936EB" w:rsidRDefault="006A66CD" w:rsidP="005936EB">
      <w:pPr>
        <w:pStyle w:val="ListParagraph"/>
        <w:widowControl w:val="0"/>
        <w:numPr>
          <w:ilvl w:val="0"/>
          <w:numId w:val="4"/>
        </w:numPr>
        <w:autoSpaceDE w:val="0"/>
        <w:autoSpaceDN w:val="0"/>
        <w:adjustRightInd w:val="0"/>
        <w:spacing w:after="240" w:line="380" w:lineRule="atLeast"/>
        <w:jc w:val="both"/>
        <w:rPr>
          <w:rFonts w:asciiTheme="majorHAnsi" w:hAnsiTheme="majorHAnsi" w:cs="Times"/>
          <w:b/>
          <w:sz w:val="22"/>
          <w:szCs w:val="22"/>
        </w:rPr>
      </w:pPr>
      <w:r>
        <w:rPr>
          <w:rFonts w:asciiTheme="majorHAnsi" w:hAnsiTheme="majorHAnsi" w:cs="Times"/>
          <w:b/>
          <w:sz w:val="22"/>
          <w:szCs w:val="22"/>
        </w:rPr>
        <w:t>El proyecto</w:t>
      </w:r>
      <w:r w:rsidR="005936EB" w:rsidRPr="005936EB">
        <w:rPr>
          <w:rFonts w:asciiTheme="majorHAnsi" w:hAnsiTheme="majorHAnsi" w:cs="Times"/>
          <w:b/>
          <w:sz w:val="22"/>
          <w:szCs w:val="22"/>
        </w:rPr>
        <w:t xml:space="preserve">: </w:t>
      </w:r>
    </w:p>
    <w:p w14:paraId="69783CC0" w14:textId="77777777" w:rsidR="005936EB" w:rsidRDefault="005936EB" w:rsidP="005936EB">
      <w:pPr>
        <w:widowControl w:val="0"/>
        <w:autoSpaceDE w:val="0"/>
        <w:autoSpaceDN w:val="0"/>
        <w:adjustRightInd w:val="0"/>
        <w:spacing w:after="240"/>
        <w:jc w:val="both"/>
        <w:rPr>
          <w:rFonts w:asciiTheme="majorHAnsi" w:hAnsiTheme="majorHAnsi" w:cs="Calibri"/>
          <w:sz w:val="22"/>
          <w:szCs w:val="22"/>
        </w:rPr>
      </w:pPr>
      <w:r>
        <w:rPr>
          <w:rFonts w:asciiTheme="majorHAnsi" w:hAnsiTheme="majorHAnsi" w:cs="Calibri"/>
          <w:sz w:val="22"/>
          <w:szCs w:val="22"/>
        </w:rPr>
        <w:t xml:space="preserve">Consta de </w:t>
      </w:r>
      <w:r w:rsidRPr="005936EB">
        <w:rPr>
          <w:rFonts w:asciiTheme="majorHAnsi" w:hAnsiTheme="majorHAnsi" w:cs="Calibri"/>
          <w:sz w:val="22"/>
          <w:szCs w:val="22"/>
          <w:u w:val="single"/>
        </w:rPr>
        <w:t>4 artículos</w:t>
      </w:r>
      <w:r>
        <w:rPr>
          <w:rFonts w:asciiTheme="majorHAnsi" w:hAnsiTheme="majorHAnsi" w:cs="Calibri"/>
          <w:sz w:val="22"/>
          <w:szCs w:val="22"/>
        </w:rPr>
        <w:t xml:space="preserve">: </w:t>
      </w:r>
    </w:p>
    <w:p w14:paraId="44BF72C8" w14:textId="77777777" w:rsidR="005936EB" w:rsidRPr="005936EB" w:rsidRDefault="005936EB" w:rsidP="005936EB">
      <w:pPr>
        <w:pStyle w:val="ListParagraph"/>
        <w:widowControl w:val="0"/>
        <w:numPr>
          <w:ilvl w:val="0"/>
          <w:numId w:val="5"/>
        </w:numPr>
        <w:autoSpaceDE w:val="0"/>
        <w:autoSpaceDN w:val="0"/>
        <w:adjustRightInd w:val="0"/>
        <w:spacing w:after="240"/>
        <w:jc w:val="both"/>
        <w:rPr>
          <w:rFonts w:asciiTheme="majorHAnsi" w:hAnsiTheme="majorHAnsi" w:cs="Calibri"/>
          <w:sz w:val="22"/>
          <w:szCs w:val="22"/>
        </w:rPr>
      </w:pPr>
      <w:r w:rsidRPr="005936EB">
        <w:rPr>
          <w:rFonts w:asciiTheme="majorHAnsi" w:hAnsiTheme="majorHAnsi" w:cs="Calibri"/>
          <w:b/>
          <w:sz w:val="22"/>
          <w:szCs w:val="22"/>
        </w:rPr>
        <w:t>Artículo 1</w:t>
      </w:r>
      <w:r w:rsidRPr="005936EB">
        <w:rPr>
          <w:rFonts w:asciiTheme="majorHAnsi" w:hAnsiTheme="majorHAnsi" w:cs="Calibri"/>
          <w:sz w:val="22"/>
          <w:szCs w:val="22"/>
        </w:rPr>
        <w:t>: M</w:t>
      </w:r>
      <w:r>
        <w:rPr>
          <w:rFonts w:asciiTheme="majorHAnsi" w:hAnsiTheme="majorHAnsi" w:cs="Calibri"/>
          <w:sz w:val="22"/>
          <w:szCs w:val="22"/>
        </w:rPr>
        <w:t xml:space="preserve">odifica la Ley N° 20.032 </w:t>
      </w:r>
      <w:r w:rsidRPr="005936EB">
        <w:rPr>
          <w:rFonts w:asciiTheme="majorHAnsi" w:hAnsiTheme="majorHAnsi" w:cs="Calibri"/>
          <w:sz w:val="22"/>
          <w:szCs w:val="22"/>
        </w:rPr>
        <w:t>que Establece Sistema de Atención a la Niñez y Adolescencia a Través de la Red de Colaboradores del SENA</w:t>
      </w:r>
      <w:r>
        <w:rPr>
          <w:rFonts w:asciiTheme="majorHAnsi" w:hAnsiTheme="majorHAnsi" w:cs="Calibri"/>
          <w:sz w:val="22"/>
          <w:szCs w:val="22"/>
        </w:rPr>
        <w:t>ME, y su Régimen de Subvención</w:t>
      </w:r>
      <w:r w:rsidRPr="005936EB">
        <w:rPr>
          <w:rFonts w:asciiTheme="majorHAnsi" w:hAnsiTheme="majorHAnsi" w:cs="Calibri"/>
          <w:sz w:val="22"/>
          <w:szCs w:val="22"/>
        </w:rPr>
        <w:t>.</w:t>
      </w:r>
    </w:p>
    <w:p w14:paraId="7FA3451C" w14:textId="77777777" w:rsidR="005936EB" w:rsidRPr="005936EB" w:rsidRDefault="005936EB" w:rsidP="005936EB">
      <w:pPr>
        <w:pStyle w:val="ListParagraph"/>
        <w:widowControl w:val="0"/>
        <w:numPr>
          <w:ilvl w:val="0"/>
          <w:numId w:val="5"/>
        </w:numPr>
        <w:autoSpaceDE w:val="0"/>
        <w:autoSpaceDN w:val="0"/>
        <w:adjustRightInd w:val="0"/>
        <w:spacing w:after="240"/>
        <w:jc w:val="both"/>
        <w:rPr>
          <w:rFonts w:asciiTheme="majorHAnsi" w:hAnsiTheme="majorHAnsi" w:cs="Times"/>
          <w:sz w:val="22"/>
          <w:szCs w:val="22"/>
        </w:rPr>
      </w:pPr>
      <w:r w:rsidRPr="005936EB">
        <w:rPr>
          <w:rFonts w:asciiTheme="majorHAnsi" w:hAnsiTheme="majorHAnsi" w:cs="Calibri"/>
          <w:b/>
          <w:sz w:val="22"/>
          <w:szCs w:val="22"/>
        </w:rPr>
        <w:t>Artículo 2</w:t>
      </w:r>
      <w:r>
        <w:rPr>
          <w:rFonts w:asciiTheme="majorHAnsi" w:hAnsiTheme="majorHAnsi" w:cs="Calibri"/>
          <w:sz w:val="22"/>
          <w:szCs w:val="22"/>
        </w:rPr>
        <w:t>: Modifica el Decreto Ley 2.465, q</w:t>
      </w:r>
      <w:r w:rsidRPr="005936EB">
        <w:rPr>
          <w:rFonts w:asciiTheme="majorHAnsi" w:hAnsiTheme="majorHAnsi" w:cs="Calibri"/>
          <w:sz w:val="22"/>
          <w:szCs w:val="22"/>
        </w:rPr>
        <w:t>ue crea el Servicio Nacional de Menores y f</w:t>
      </w:r>
      <w:r>
        <w:rPr>
          <w:rFonts w:asciiTheme="majorHAnsi" w:hAnsiTheme="majorHAnsi" w:cs="Calibri"/>
          <w:sz w:val="22"/>
          <w:szCs w:val="22"/>
        </w:rPr>
        <w:t>ija el texto de su Ley Orgánica.</w:t>
      </w:r>
      <w:r w:rsidRPr="005936EB">
        <w:rPr>
          <w:rFonts w:asciiTheme="majorHAnsi" w:hAnsiTheme="majorHAnsi" w:cs="Calibri"/>
          <w:sz w:val="22"/>
          <w:szCs w:val="22"/>
        </w:rPr>
        <w:t xml:space="preserve"> </w:t>
      </w:r>
    </w:p>
    <w:p w14:paraId="359F36F0" w14:textId="77777777" w:rsidR="005936EB" w:rsidRPr="005936EB" w:rsidRDefault="005936EB" w:rsidP="005936EB">
      <w:pPr>
        <w:pStyle w:val="ListParagraph"/>
        <w:widowControl w:val="0"/>
        <w:numPr>
          <w:ilvl w:val="0"/>
          <w:numId w:val="5"/>
        </w:numPr>
        <w:autoSpaceDE w:val="0"/>
        <w:autoSpaceDN w:val="0"/>
        <w:adjustRightInd w:val="0"/>
        <w:spacing w:after="240"/>
        <w:jc w:val="both"/>
        <w:rPr>
          <w:rFonts w:asciiTheme="majorHAnsi" w:hAnsiTheme="majorHAnsi" w:cs="Times"/>
          <w:sz w:val="22"/>
          <w:szCs w:val="22"/>
        </w:rPr>
      </w:pPr>
      <w:r w:rsidRPr="005936EB">
        <w:rPr>
          <w:rFonts w:asciiTheme="majorHAnsi" w:hAnsiTheme="majorHAnsi" w:cs="Calibri"/>
          <w:b/>
          <w:sz w:val="22"/>
          <w:szCs w:val="22"/>
        </w:rPr>
        <w:t>Artículo 3</w:t>
      </w:r>
      <w:r>
        <w:rPr>
          <w:rFonts w:asciiTheme="majorHAnsi" w:hAnsiTheme="majorHAnsi" w:cs="Calibri"/>
          <w:sz w:val="22"/>
          <w:szCs w:val="22"/>
        </w:rPr>
        <w:t>: Establece</w:t>
      </w:r>
      <w:r w:rsidRPr="005936EB">
        <w:rPr>
          <w:rFonts w:asciiTheme="majorHAnsi" w:hAnsiTheme="majorHAnsi" w:cs="Calibri"/>
          <w:sz w:val="22"/>
          <w:szCs w:val="22"/>
        </w:rPr>
        <w:t xml:space="preserve"> modificaciones que se realizan al Decreto Supremo N° 841, de 20</w:t>
      </w:r>
      <w:r>
        <w:rPr>
          <w:rFonts w:asciiTheme="majorHAnsi" w:hAnsiTheme="majorHAnsi" w:cs="Calibri"/>
          <w:sz w:val="22"/>
          <w:szCs w:val="22"/>
        </w:rPr>
        <w:t>05, del Ministerio de Justicia, que aprueba el reglamento de la ley 20.032.</w:t>
      </w:r>
    </w:p>
    <w:p w14:paraId="380B6117" w14:textId="77777777" w:rsidR="005936EB" w:rsidRPr="00CC16D0" w:rsidRDefault="005936EB" w:rsidP="005936EB">
      <w:pPr>
        <w:pStyle w:val="ListParagraph"/>
        <w:widowControl w:val="0"/>
        <w:numPr>
          <w:ilvl w:val="0"/>
          <w:numId w:val="5"/>
        </w:numPr>
        <w:autoSpaceDE w:val="0"/>
        <w:autoSpaceDN w:val="0"/>
        <w:adjustRightInd w:val="0"/>
        <w:spacing w:after="240"/>
        <w:jc w:val="both"/>
        <w:rPr>
          <w:rFonts w:asciiTheme="majorHAnsi" w:hAnsiTheme="majorHAnsi" w:cs="Times"/>
          <w:sz w:val="22"/>
          <w:szCs w:val="22"/>
        </w:rPr>
      </w:pPr>
      <w:r w:rsidRPr="005936EB">
        <w:rPr>
          <w:rFonts w:asciiTheme="majorHAnsi" w:hAnsiTheme="majorHAnsi" w:cs="Calibri"/>
          <w:b/>
          <w:sz w:val="22"/>
          <w:szCs w:val="22"/>
        </w:rPr>
        <w:t>Artículo 4</w:t>
      </w:r>
      <w:r>
        <w:rPr>
          <w:rFonts w:asciiTheme="majorHAnsi" w:hAnsiTheme="majorHAnsi" w:cs="Calibri"/>
          <w:sz w:val="22"/>
          <w:szCs w:val="22"/>
        </w:rPr>
        <w:t>: Establece que el mayor gasto fiscal que implique esta ley, durante el primer año se financiará con cargo del presupuesto del Ministerio de Justicia, y lo faltante con cargo a la partida de Tesoro Público</w:t>
      </w:r>
    </w:p>
    <w:p w14:paraId="27988945" w14:textId="77777777" w:rsidR="00CC16D0" w:rsidRPr="005936EB" w:rsidRDefault="00CC16D0" w:rsidP="00CC16D0">
      <w:pPr>
        <w:pStyle w:val="ListParagraph"/>
        <w:widowControl w:val="0"/>
        <w:autoSpaceDE w:val="0"/>
        <w:autoSpaceDN w:val="0"/>
        <w:adjustRightInd w:val="0"/>
        <w:spacing w:after="240"/>
        <w:jc w:val="both"/>
        <w:rPr>
          <w:rFonts w:asciiTheme="majorHAnsi" w:hAnsiTheme="majorHAnsi" w:cs="Times"/>
          <w:sz w:val="22"/>
          <w:szCs w:val="22"/>
        </w:rPr>
      </w:pPr>
    </w:p>
    <w:p w14:paraId="21D6F4B5" w14:textId="77777777" w:rsidR="005936EB" w:rsidRPr="00CC16D0" w:rsidRDefault="006A66CD" w:rsidP="00CC16D0">
      <w:pPr>
        <w:pStyle w:val="ListParagraph"/>
        <w:widowControl w:val="0"/>
        <w:numPr>
          <w:ilvl w:val="0"/>
          <w:numId w:val="4"/>
        </w:numPr>
        <w:autoSpaceDE w:val="0"/>
        <w:autoSpaceDN w:val="0"/>
        <w:adjustRightInd w:val="0"/>
        <w:jc w:val="both"/>
        <w:rPr>
          <w:rFonts w:asciiTheme="majorHAnsi" w:hAnsiTheme="majorHAnsi" w:cs="Times"/>
          <w:sz w:val="22"/>
          <w:szCs w:val="22"/>
        </w:rPr>
      </w:pPr>
      <w:r>
        <w:rPr>
          <w:rFonts w:asciiTheme="majorHAnsi" w:hAnsiTheme="majorHAnsi" w:cs="Times"/>
          <w:b/>
          <w:sz w:val="22"/>
          <w:szCs w:val="22"/>
        </w:rPr>
        <w:t>Principales elementos</w:t>
      </w:r>
      <w:r w:rsidR="00CC16D0" w:rsidRPr="00CC16D0">
        <w:rPr>
          <w:rFonts w:asciiTheme="majorHAnsi" w:hAnsiTheme="majorHAnsi" w:cs="Times"/>
          <w:b/>
          <w:sz w:val="22"/>
          <w:szCs w:val="22"/>
        </w:rPr>
        <w:t xml:space="preserve"> del proyecto</w:t>
      </w:r>
      <w:r w:rsidR="00CC16D0" w:rsidRPr="00CC16D0">
        <w:rPr>
          <w:rFonts w:asciiTheme="majorHAnsi" w:hAnsiTheme="majorHAnsi" w:cs="Times"/>
          <w:sz w:val="22"/>
          <w:szCs w:val="22"/>
        </w:rPr>
        <w:t xml:space="preserve">: </w:t>
      </w:r>
    </w:p>
    <w:p w14:paraId="4E769906" w14:textId="77777777" w:rsidR="00CC16D0" w:rsidRPr="00CC16D0" w:rsidRDefault="00CC16D0" w:rsidP="00CC16D0">
      <w:pPr>
        <w:pStyle w:val="ListParagraph"/>
        <w:widowControl w:val="0"/>
        <w:autoSpaceDE w:val="0"/>
        <w:autoSpaceDN w:val="0"/>
        <w:adjustRightInd w:val="0"/>
        <w:ind w:left="1080"/>
        <w:jc w:val="both"/>
        <w:rPr>
          <w:rFonts w:asciiTheme="majorHAnsi" w:hAnsiTheme="majorHAnsi" w:cs="Times"/>
          <w:sz w:val="22"/>
          <w:szCs w:val="22"/>
        </w:rPr>
      </w:pPr>
    </w:p>
    <w:p w14:paraId="36D949C8" w14:textId="77777777" w:rsidR="00A560D2" w:rsidRPr="00A560D2" w:rsidRDefault="00A560D2" w:rsidP="00A560D2">
      <w:pPr>
        <w:widowControl w:val="0"/>
        <w:numPr>
          <w:ilvl w:val="0"/>
          <w:numId w:val="1"/>
        </w:numPr>
        <w:autoSpaceDE w:val="0"/>
        <w:autoSpaceDN w:val="0"/>
        <w:adjustRightInd w:val="0"/>
        <w:spacing w:after="320"/>
        <w:ind w:left="284" w:hanging="720"/>
        <w:jc w:val="both"/>
        <w:rPr>
          <w:rFonts w:asciiTheme="majorHAnsi" w:hAnsiTheme="majorHAnsi" w:cs="Calibri"/>
          <w:sz w:val="22"/>
          <w:szCs w:val="22"/>
        </w:rPr>
      </w:pPr>
      <w:r w:rsidRPr="00CC16D0">
        <w:rPr>
          <w:rFonts w:asciiTheme="majorHAnsi" w:hAnsiTheme="majorHAnsi" w:cs="Calibri"/>
          <w:sz w:val="22"/>
          <w:szCs w:val="22"/>
          <w:u w:val="single"/>
        </w:rPr>
        <w:t>Establecer ciertos principios a los que debe sujetarse el  actuar  del SENAME y de sus Organismos Colaboradores</w:t>
      </w:r>
      <w:r>
        <w:rPr>
          <w:rFonts w:asciiTheme="majorHAnsi" w:hAnsiTheme="majorHAnsi" w:cs="Calibri"/>
          <w:sz w:val="22"/>
          <w:szCs w:val="22"/>
        </w:rPr>
        <w:t xml:space="preserve">: así se establece que el uso de </w:t>
      </w:r>
      <w:r w:rsidRPr="005936EB">
        <w:rPr>
          <w:rFonts w:asciiTheme="majorHAnsi" w:hAnsiTheme="majorHAnsi" w:cs="Calibri"/>
          <w:sz w:val="22"/>
          <w:szCs w:val="22"/>
        </w:rPr>
        <w:t xml:space="preserve">los recursos </w:t>
      </w:r>
      <w:r>
        <w:rPr>
          <w:rFonts w:asciiTheme="majorHAnsi" w:hAnsiTheme="majorHAnsi" w:cs="Calibri"/>
          <w:sz w:val="22"/>
          <w:szCs w:val="22"/>
        </w:rPr>
        <w:t>de</w:t>
      </w:r>
      <w:r w:rsidRPr="005936EB">
        <w:rPr>
          <w:rFonts w:asciiTheme="majorHAnsi" w:hAnsiTheme="majorHAnsi" w:cs="Calibri"/>
          <w:sz w:val="22"/>
          <w:szCs w:val="22"/>
        </w:rPr>
        <w:t xml:space="preserve"> la subvención debe ser transparente, eficiente, eficaz e idónea, estando orientadas a la atención</w:t>
      </w:r>
      <w:r>
        <w:rPr>
          <w:rFonts w:asciiTheme="majorHAnsi" w:hAnsiTheme="majorHAnsi" w:cs="Calibri"/>
          <w:sz w:val="22"/>
          <w:szCs w:val="22"/>
        </w:rPr>
        <w:t xml:space="preserve"> de niños, niñas y adolescentes; y que</w:t>
      </w:r>
      <w:r w:rsidRPr="005936EB">
        <w:rPr>
          <w:rFonts w:asciiTheme="majorHAnsi" w:hAnsiTheme="majorHAnsi" w:cs="Calibri"/>
          <w:sz w:val="22"/>
          <w:szCs w:val="22"/>
        </w:rPr>
        <w:t xml:space="preserve"> el SENAME </w:t>
      </w:r>
      <w:r>
        <w:rPr>
          <w:rFonts w:asciiTheme="majorHAnsi" w:hAnsiTheme="majorHAnsi" w:cs="Calibri"/>
          <w:sz w:val="22"/>
          <w:szCs w:val="22"/>
        </w:rPr>
        <w:t xml:space="preserve">debe </w:t>
      </w:r>
      <w:r w:rsidRPr="005936EB">
        <w:rPr>
          <w:rFonts w:asciiTheme="majorHAnsi" w:hAnsiTheme="majorHAnsi" w:cs="Calibri"/>
          <w:sz w:val="22"/>
          <w:szCs w:val="22"/>
        </w:rPr>
        <w:t>supervigilar dicha ejecución en los ámbitos técnicos, financieros y otros que resulten relevantes en el ejercicio de los programas.  </w:t>
      </w:r>
    </w:p>
    <w:p w14:paraId="48F045E3" w14:textId="77777777" w:rsidR="00A560D2" w:rsidRDefault="00A560D2" w:rsidP="00BD0747">
      <w:pPr>
        <w:widowControl w:val="0"/>
        <w:numPr>
          <w:ilvl w:val="0"/>
          <w:numId w:val="1"/>
        </w:numPr>
        <w:autoSpaceDE w:val="0"/>
        <w:autoSpaceDN w:val="0"/>
        <w:adjustRightInd w:val="0"/>
        <w:spacing w:after="320"/>
        <w:ind w:left="284" w:hanging="720"/>
        <w:jc w:val="both"/>
        <w:rPr>
          <w:rFonts w:asciiTheme="majorHAnsi" w:hAnsiTheme="majorHAnsi" w:cs="Calibri"/>
          <w:sz w:val="22"/>
          <w:szCs w:val="22"/>
        </w:rPr>
      </w:pPr>
      <w:r w:rsidRPr="00BD0747">
        <w:rPr>
          <w:rFonts w:asciiTheme="majorHAnsi" w:hAnsiTheme="majorHAnsi" w:cs="Calibri"/>
          <w:sz w:val="22"/>
          <w:szCs w:val="22"/>
          <w:u w:val="single"/>
        </w:rPr>
        <w:t>Complementa y agrega ciertas imposibilidades para obtener el reconocimiento de organismo colaborador</w:t>
      </w:r>
      <w:r w:rsidRPr="00BD0747">
        <w:rPr>
          <w:rFonts w:asciiTheme="majorHAnsi" w:hAnsiTheme="majorHAnsi" w:cs="Calibri"/>
          <w:sz w:val="22"/>
          <w:szCs w:val="22"/>
        </w:rPr>
        <w:t>: así por ejemplo</w:t>
      </w:r>
      <w:r w:rsidR="00BD0747" w:rsidRPr="00BD0747">
        <w:rPr>
          <w:rFonts w:asciiTheme="majorHAnsi" w:hAnsiTheme="majorHAnsi" w:cs="Calibri"/>
          <w:sz w:val="22"/>
          <w:szCs w:val="22"/>
        </w:rPr>
        <w:t>, se</w:t>
      </w:r>
      <w:r w:rsidRPr="00BD0747">
        <w:rPr>
          <w:rFonts w:asciiTheme="majorHAnsi" w:hAnsiTheme="majorHAnsi" w:cs="Calibri"/>
          <w:sz w:val="22"/>
          <w:szCs w:val="22"/>
        </w:rPr>
        <w:t xml:space="preserve"> </w:t>
      </w:r>
      <w:r w:rsidR="00BD0747" w:rsidRPr="00BD0747">
        <w:rPr>
          <w:rFonts w:asciiTheme="majorHAnsi" w:hAnsiTheme="majorHAnsi" w:cs="Calibri"/>
          <w:sz w:val="22"/>
          <w:szCs w:val="22"/>
        </w:rPr>
        <w:t>agrega</w:t>
      </w:r>
      <w:r w:rsidR="00BD0747">
        <w:rPr>
          <w:rFonts w:asciiTheme="majorHAnsi" w:hAnsiTheme="majorHAnsi" w:cs="Calibri"/>
          <w:sz w:val="22"/>
          <w:szCs w:val="22"/>
        </w:rPr>
        <w:t>n a este listado de quienes</w:t>
      </w:r>
      <w:r w:rsidR="00BD0747" w:rsidRPr="00BD0747">
        <w:rPr>
          <w:rFonts w:asciiTheme="majorHAnsi" w:hAnsiTheme="majorHAnsi" w:cs="Calibri"/>
          <w:sz w:val="22"/>
          <w:szCs w:val="22"/>
        </w:rPr>
        <w:t xml:space="preserve"> están vetados para obtener este reconocimiento, a las instituciones </w:t>
      </w:r>
      <w:r w:rsidRPr="00BD0747">
        <w:rPr>
          <w:rFonts w:asciiTheme="majorHAnsi" w:hAnsiTheme="majorHAnsi" w:cs="Calibri"/>
          <w:sz w:val="22"/>
          <w:szCs w:val="22"/>
        </w:rPr>
        <w:t>que hayan sido condenadas por prácticas antisindicales o infracción a los derechos fundamentales del trabajador o por delitos concursale</w:t>
      </w:r>
      <w:r w:rsidR="00BD0747" w:rsidRPr="00BD0747">
        <w:rPr>
          <w:rFonts w:asciiTheme="majorHAnsi" w:hAnsiTheme="majorHAnsi" w:cs="Calibri"/>
          <w:sz w:val="22"/>
          <w:szCs w:val="22"/>
        </w:rPr>
        <w:t xml:space="preserve">s en el Código Penal; o aquellas que tengan como miembros, en sus directorios o como administradores, a personas que se encuentren en el Registro de Persona con prohibición para trabajar con menores de edad. </w:t>
      </w:r>
    </w:p>
    <w:p w14:paraId="44B5F333" w14:textId="77777777" w:rsidR="00C754AD" w:rsidRDefault="00BD0747" w:rsidP="00C754AD">
      <w:pPr>
        <w:widowControl w:val="0"/>
        <w:numPr>
          <w:ilvl w:val="0"/>
          <w:numId w:val="1"/>
        </w:numPr>
        <w:autoSpaceDE w:val="0"/>
        <w:autoSpaceDN w:val="0"/>
        <w:adjustRightInd w:val="0"/>
        <w:spacing w:after="320"/>
        <w:ind w:left="284" w:hanging="720"/>
        <w:jc w:val="both"/>
        <w:rPr>
          <w:rFonts w:asciiTheme="majorHAnsi" w:hAnsiTheme="majorHAnsi" w:cs="Calibri"/>
          <w:sz w:val="22"/>
          <w:szCs w:val="22"/>
        </w:rPr>
      </w:pPr>
      <w:r>
        <w:rPr>
          <w:rFonts w:asciiTheme="majorHAnsi" w:hAnsiTheme="majorHAnsi" w:cs="Calibri"/>
          <w:sz w:val="22"/>
          <w:szCs w:val="22"/>
          <w:u w:val="single"/>
        </w:rPr>
        <w:t>Se establecen nuevas causales de revocación del reconocimiento de colaborador acreditado</w:t>
      </w:r>
      <w:r w:rsidRPr="00BD0747">
        <w:rPr>
          <w:rFonts w:asciiTheme="majorHAnsi" w:hAnsiTheme="majorHAnsi" w:cs="Calibri"/>
          <w:sz w:val="22"/>
          <w:szCs w:val="22"/>
        </w:rPr>
        <w:t>:</w:t>
      </w:r>
      <w:r>
        <w:rPr>
          <w:rFonts w:asciiTheme="majorHAnsi" w:hAnsiTheme="majorHAnsi" w:cs="Calibri"/>
          <w:sz w:val="22"/>
          <w:szCs w:val="22"/>
        </w:rPr>
        <w:t xml:space="preserve"> </w:t>
      </w:r>
    </w:p>
    <w:p w14:paraId="133FCE49" w14:textId="77777777" w:rsidR="00C754AD" w:rsidRDefault="00C754AD" w:rsidP="00C754AD">
      <w:pPr>
        <w:pStyle w:val="ListParagraph"/>
        <w:widowControl w:val="0"/>
        <w:numPr>
          <w:ilvl w:val="1"/>
          <w:numId w:val="4"/>
        </w:numPr>
        <w:autoSpaceDE w:val="0"/>
        <w:autoSpaceDN w:val="0"/>
        <w:adjustRightInd w:val="0"/>
        <w:spacing w:after="320"/>
        <w:ind w:left="993"/>
        <w:jc w:val="both"/>
        <w:rPr>
          <w:rFonts w:asciiTheme="majorHAnsi" w:hAnsiTheme="majorHAnsi" w:cs="Calibri"/>
          <w:sz w:val="22"/>
          <w:szCs w:val="22"/>
        </w:rPr>
      </w:pPr>
      <w:r>
        <w:rPr>
          <w:rFonts w:asciiTheme="majorHAnsi" w:hAnsiTheme="majorHAnsi" w:cs="Calibri"/>
          <w:sz w:val="22"/>
          <w:szCs w:val="22"/>
        </w:rPr>
        <w:lastRenderedPageBreak/>
        <w:t>Cuando se de</w:t>
      </w:r>
      <w:r w:rsidR="00BD0747" w:rsidRPr="00C754AD">
        <w:rPr>
          <w:rFonts w:asciiTheme="majorHAnsi" w:hAnsiTheme="majorHAnsi" w:cs="Calibri"/>
          <w:sz w:val="22"/>
          <w:szCs w:val="22"/>
        </w:rPr>
        <w:t xml:space="preserve">n graves anomalías en su funcionamiento, en especial cuando existen situaciones de vulneración de los derechos de los niños, niñas o adolescentes; o </w:t>
      </w:r>
    </w:p>
    <w:p w14:paraId="11D9896F" w14:textId="77777777" w:rsidR="00C754AD" w:rsidRDefault="00C754AD" w:rsidP="00C754AD">
      <w:pPr>
        <w:pStyle w:val="ListParagraph"/>
        <w:widowControl w:val="0"/>
        <w:numPr>
          <w:ilvl w:val="1"/>
          <w:numId w:val="4"/>
        </w:numPr>
        <w:autoSpaceDE w:val="0"/>
        <w:autoSpaceDN w:val="0"/>
        <w:adjustRightInd w:val="0"/>
        <w:spacing w:after="320"/>
        <w:ind w:left="993"/>
        <w:jc w:val="both"/>
        <w:rPr>
          <w:rFonts w:asciiTheme="majorHAnsi" w:hAnsiTheme="majorHAnsi" w:cs="Calibri"/>
          <w:sz w:val="22"/>
          <w:szCs w:val="22"/>
        </w:rPr>
      </w:pPr>
      <w:r>
        <w:rPr>
          <w:rFonts w:asciiTheme="majorHAnsi" w:hAnsiTheme="majorHAnsi" w:cs="Calibri"/>
          <w:sz w:val="22"/>
          <w:szCs w:val="22"/>
        </w:rPr>
        <w:t>C</w:t>
      </w:r>
      <w:r w:rsidR="00BD0747" w:rsidRPr="00C754AD">
        <w:rPr>
          <w:rFonts w:asciiTheme="majorHAnsi" w:hAnsiTheme="majorHAnsi" w:cs="Calibri"/>
          <w:sz w:val="22"/>
          <w:szCs w:val="22"/>
        </w:rPr>
        <w:t>uando existan indicios graves de que la asistencia o protección de los menores puede poner en peligro material o moral los menores.</w:t>
      </w:r>
    </w:p>
    <w:p w14:paraId="617A22AA" w14:textId="77777777" w:rsidR="00C754AD" w:rsidRPr="00C754AD" w:rsidRDefault="00C754AD" w:rsidP="00C754AD">
      <w:pPr>
        <w:pStyle w:val="ListParagraph"/>
        <w:widowControl w:val="0"/>
        <w:numPr>
          <w:ilvl w:val="1"/>
          <w:numId w:val="4"/>
        </w:numPr>
        <w:autoSpaceDE w:val="0"/>
        <w:autoSpaceDN w:val="0"/>
        <w:adjustRightInd w:val="0"/>
        <w:spacing w:after="320"/>
        <w:ind w:left="993"/>
        <w:jc w:val="both"/>
        <w:rPr>
          <w:rFonts w:asciiTheme="majorHAnsi" w:hAnsiTheme="majorHAnsi" w:cs="Calibri"/>
          <w:sz w:val="22"/>
          <w:szCs w:val="22"/>
        </w:rPr>
      </w:pPr>
      <w:r w:rsidRPr="00C754AD">
        <w:rPr>
          <w:rFonts w:asciiTheme="majorHAnsi" w:eastAsia="Times New Roman" w:hAnsiTheme="majorHAnsi" w:cs="Times New Roman"/>
          <w:sz w:val="22"/>
          <w:szCs w:val="22"/>
        </w:rPr>
        <w:t>Cuando</w:t>
      </w:r>
      <w:r>
        <w:rPr>
          <w:rFonts w:asciiTheme="majorHAnsi" w:eastAsia="Times New Roman" w:hAnsiTheme="majorHAnsi" w:cs="Times New Roman"/>
          <w:sz w:val="22"/>
          <w:szCs w:val="22"/>
        </w:rPr>
        <w:t xml:space="preserve"> </w:t>
      </w:r>
      <w:r w:rsidRPr="00C754AD">
        <w:rPr>
          <w:rFonts w:asciiTheme="majorHAnsi" w:eastAsia="Times New Roman" w:hAnsiTheme="majorHAnsi" w:cs="Times New Roman"/>
          <w:sz w:val="22"/>
          <w:szCs w:val="22"/>
        </w:rPr>
        <w:t>el SENAME haya puesto término anticipado a los convenios respecto de una o más residencias administradas por un mismo colaborador acreditado</w:t>
      </w:r>
      <w:r>
        <w:rPr>
          <w:rFonts w:asciiTheme="majorHAnsi" w:eastAsia="Times New Roman" w:hAnsiTheme="majorHAnsi" w:cs="Times New Roman"/>
          <w:sz w:val="22"/>
          <w:szCs w:val="22"/>
        </w:rPr>
        <w:t xml:space="preserve"> por no haberse cumplido los objetivos o los resultados acordados como mínimamente satisfactorio</w:t>
      </w:r>
      <w:r w:rsidRPr="00C754AD">
        <w:rPr>
          <w:rFonts w:asciiTheme="majorHAnsi" w:eastAsia="Times New Roman" w:hAnsiTheme="majorHAnsi" w:cs="Times New Roman"/>
          <w:sz w:val="22"/>
          <w:szCs w:val="22"/>
        </w:rPr>
        <w:t>, durante el tiempo en que debió ej</w:t>
      </w:r>
      <w:r>
        <w:rPr>
          <w:rFonts w:asciiTheme="majorHAnsi" w:eastAsia="Times New Roman" w:hAnsiTheme="majorHAnsi" w:cs="Times New Roman"/>
          <w:sz w:val="22"/>
          <w:szCs w:val="22"/>
        </w:rPr>
        <w:t>ecutarse el respectivo convenio.</w:t>
      </w:r>
    </w:p>
    <w:p w14:paraId="2590CE91" w14:textId="77777777" w:rsidR="00495C7D" w:rsidRPr="00495C7D" w:rsidRDefault="00C754AD" w:rsidP="00C754AD">
      <w:pPr>
        <w:pStyle w:val="ListParagraph"/>
        <w:widowControl w:val="0"/>
        <w:numPr>
          <w:ilvl w:val="1"/>
          <w:numId w:val="4"/>
        </w:numPr>
        <w:autoSpaceDE w:val="0"/>
        <w:autoSpaceDN w:val="0"/>
        <w:adjustRightInd w:val="0"/>
        <w:spacing w:after="320"/>
        <w:ind w:left="993"/>
        <w:jc w:val="both"/>
        <w:rPr>
          <w:rFonts w:asciiTheme="majorHAnsi" w:hAnsiTheme="majorHAnsi" w:cs="Calibri"/>
          <w:sz w:val="22"/>
          <w:szCs w:val="22"/>
        </w:rPr>
      </w:pPr>
      <w:r w:rsidRPr="00495C7D">
        <w:rPr>
          <w:rFonts w:asciiTheme="majorHAnsi" w:eastAsia="Times New Roman" w:hAnsiTheme="majorHAnsi" w:cs="Times New Roman"/>
          <w:sz w:val="22"/>
          <w:szCs w:val="22"/>
        </w:rPr>
        <w:t>Cuando el colaborador acreditado haya sido condenado por prácticas antisindicales o infracción a los derechos fundamentales del trabajador o por delitos concursales establecidos en el Código Penal.</w:t>
      </w:r>
      <w:r w:rsidR="00495C7D">
        <w:rPr>
          <w:rFonts w:asciiTheme="majorHAnsi" w:eastAsia="Times New Roman" w:hAnsiTheme="majorHAnsi" w:cs="Times New Roman"/>
          <w:sz w:val="22"/>
          <w:szCs w:val="22"/>
        </w:rPr>
        <w:t xml:space="preserve"> </w:t>
      </w:r>
    </w:p>
    <w:p w14:paraId="3F515F5A" w14:textId="77777777" w:rsidR="00495C7D" w:rsidRPr="00495C7D" w:rsidRDefault="00495C7D" w:rsidP="00495C7D">
      <w:pPr>
        <w:pStyle w:val="ListParagraph"/>
        <w:widowControl w:val="0"/>
        <w:autoSpaceDE w:val="0"/>
        <w:autoSpaceDN w:val="0"/>
        <w:adjustRightInd w:val="0"/>
        <w:spacing w:after="320"/>
        <w:ind w:left="993"/>
        <w:jc w:val="both"/>
        <w:rPr>
          <w:rFonts w:asciiTheme="majorHAnsi" w:hAnsiTheme="majorHAnsi" w:cs="Calibri"/>
          <w:sz w:val="22"/>
          <w:szCs w:val="22"/>
        </w:rPr>
      </w:pPr>
      <w:r w:rsidRPr="005F5AFC">
        <w:rPr>
          <w:rFonts w:asciiTheme="majorHAnsi" w:eastAsia="Times New Roman" w:hAnsiTheme="majorHAnsi" w:cs="Times New Roman"/>
          <w:sz w:val="22"/>
          <w:szCs w:val="22"/>
          <w:u w:val="single"/>
        </w:rPr>
        <w:t>Comentario</w:t>
      </w:r>
      <w:r>
        <w:rPr>
          <w:rFonts w:asciiTheme="majorHAnsi" w:eastAsia="Times New Roman" w:hAnsiTheme="majorHAnsi" w:cs="Times New Roman"/>
          <w:sz w:val="22"/>
          <w:szCs w:val="22"/>
        </w:rPr>
        <w:t>: cuando se vulnera en los derechos a un niño por parte de un trabajador es muy difícil probarlo, por lo que se suele despedi</w:t>
      </w:r>
      <w:r w:rsidR="005F5AFC">
        <w:rPr>
          <w:rFonts w:asciiTheme="majorHAnsi" w:eastAsia="Times New Roman" w:hAnsiTheme="majorHAnsi" w:cs="Times New Roman"/>
          <w:sz w:val="22"/>
          <w:szCs w:val="22"/>
        </w:rPr>
        <w:t>r por necesidades de la empresa. S</w:t>
      </w:r>
      <w:r>
        <w:rPr>
          <w:rFonts w:asciiTheme="majorHAnsi" w:eastAsia="Times New Roman" w:hAnsiTheme="majorHAnsi" w:cs="Times New Roman"/>
          <w:sz w:val="22"/>
          <w:szCs w:val="22"/>
        </w:rPr>
        <w:t>e arriesga la</w:t>
      </w:r>
      <w:r w:rsidR="005F5AFC">
        <w:rPr>
          <w:rFonts w:asciiTheme="majorHAnsi" w:eastAsia="Times New Roman" w:hAnsiTheme="majorHAnsi" w:cs="Times New Roman"/>
          <w:sz w:val="22"/>
          <w:szCs w:val="22"/>
        </w:rPr>
        <w:t xml:space="preserve"> pérdida de toda la acreditación de todo el organismo, por faltas laborales que puedan darse en una institución a partir de un convenio.</w:t>
      </w:r>
    </w:p>
    <w:p w14:paraId="2FC3CEE5" w14:textId="77777777" w:rsidR="00C754AD" w:rsidRPr="00495C7D" w:rsidRDefault="00C754AD" w:rsidP="00C754AD">
      <w:pPr>
        <w:pStyle w:val="ListParagraph"/>
        <w:widowControl w:val="0"/>
        <w:numPr>
          <w:ilvl w:val="1"/>
          <w:numId w:val="4"/>
        </w:numPr>
        <w:autoSpaceDE w:val="0"/>
        <w:autoSpaceDN w:val="0"/>
        <w:adjustRightInd w:val="0"/>
        <w:spacing w:after="320"/>
        <w:ind w:left="993"/>
        <w:jc w:val="both"/>
        <w:rPr>
          <w:rFonts w:asciiTheme="majorHAnsi" w:hAnsiTheme="majorHAnsi" w:cs="Calibri"/>
          <w:sz w:val="22"/>
          <w:szCs w:val="22"/>
        </w:rPr>
      </w:pPr>
      <w:r w:rsidRPr="00495C7D">
        <w:rPr>
          <w:rFonts w:asciiTheme="majorHAnsi" w:eastAsia="Times New Roman" w:hAnsiTheme="majorHAnsi" w:cs="Times New Roman"/>
          <w:sz w:val="22"/>
          <w:szCs w:val="22"/>
        </w:rPr>
        <w:t>Cuando el personal de los colaboradores acreditados que contraten para la ejecución de los proyectos, se encuentre inhabilitado pura trabajar con niños y figure en el registro de inhabilitaciones para ejercer funciones en ámbitos educacionales o con menores de edad.</w:t>
      </w:r>
    </w:p>
    <w:p w14:paraId="05E500CF" w14:textId="77777777" w:rsidR="00C754AD" w:rsidRDefault="005936EB" w:rsidP="00CC16D0">
      <w:pPr>
        <w:widowControl w:val="0"/>
        <w:numPr>
          <w:ilvl w:val="0"/>
          <w:numId w:val="1"/>
        </w:numPr>
        <w:autoSpaceDE w:val="0"/>
        <w:autoSpaceDN w:val="0"/>
        <w:adjustRightInd w:val="0"/>
        <w:spacing w:after="320"/>
        <w:ind w:left="284" w:hanging="720"/>
        <w:jc w:val="both"/>
        <w:rPr>
          <w:rFonts w:asciiTheme="majorHAnsi" w:hAnsiTheme="majorHAnsi" w:cs="Calibri"/>
          <w:sz w:val="22"/>
          <w:szCs w:val="22"/>
        </w:rPr>
      </w:pPr>
      <w:r w:rsidRPr="00C754AD">
        <w:rPr>
          <w:rFonts w:asciiTheme="majorHAnsi" w:hAnsiTheme="majorHAnsi" w:cs="Calibri"/>
          <w:sz w:val="22"/>
          <w:szCs w:val="22"/>
          <w:u w:val="single"/>
        </w:rPr>
        <w:t xml:space="preserve">Se </w:t>
      </w:r>
      <w:r w:rsidR="00C754AD" w:rsidRPr="00C754AD">
        <w:rPr>
          <w:rFonts w:asciiTheme="majorHAnsi" w:hAnsiTheme="majorHAnsi" w:cs="Calibri"/>
          <w:sz w:val="22"/>
          <w:szCs w:val="22"/>
          <w:u w:val="single"/>
        </w:rPr>
        <w:t>establecen ciertos deberes de publicidad e información que deben cumplir los colaboradores acreditados respecto a</w:t>
      </w:r>
      <w:r w:rsidR="00C754AD">
        <w:rPr>
          <w:rFonts w:asciiTheme="majorHAnsi" w:hAnsiTheme="majorHAnsi" w:cs="Calibri"/>
          <w:sz w:val="22"/>
          <w:szCs w:val="22"/>
        </w:rPr>
        <w:t xml:space="preserve">: información general de la estructura de gobierno corporativo, miembros de sus directorios, representantes legales, etc.; </w:t>
      </w:r>
      <w:r w:rsidR="006A66CD">
        <w:rPr>
          <w:rFonts w:asciiTheme="majorHAnsi" w:hAnsiTheme="majorHAnsi" w:cs="Calibri"/>
          <w:sz w:val="22"/>
          <w:szCs w:val="22"/>
        </w:rPr>
        <w:t>valores y principios; principales actividades; balances tributarios; información de desempeño; etc.</w:t>
      </w:r>
    </w:p>
    <w:p w14:paraId="3D5CC1F7" w14:textId="77777777" w:rsidR="006A66CD" w:rsidRPr="006A66CD" w:rsidRDefault="006A66CD" w:rsidP="006A66CD">
      <w:pPr>
        <w:widowControl w:val="0"/>
        <w:numPr>
          <w:ilvl w:val="0"/>
          <w:numId w:val="1"/>
        </w:numPr>
        <w:autoSpaceDE w:val="0"/>
        <w:autoSpaceDN w:val="0"/>
        <w:adjustRightInd w:val="0"/>
        <w:spacing w:after="320"/>
        <w:ind w:left="284" w:hanging="720"/>
        <w:jc w:val="both"/>
        <w:rPr>
          <w:rFonts w:asciiTheme="majorHAnsi" w:hAnsiTheme="majorHAnsi" w:cs="Calibri"/>
          <w:sz w:val="22"/>
          <w:szCs w:val="22"/>
        </w:rPr>
      </w:pPr>
      <w:r w:rsidRPr="00CC16D0">
        <w:rPr>
          <w:rFonts w:asciiTheme="majorHAnsi" w:hAnsiTheme="majorHAnsi" w:cs="Calibri"/>
          <w:sz w:val="22"/>
          <w:szCs w:val="22"/>
          <w:u w:val="single"/>
        </w:rPr>
        <w:t>Aumentar la subvención que reciben los Organismos Colaboradores</w:t>
      </w:r>
      <w:r>
        <w:rPr>
          <w:rFonts w:asciiTheme="majorHAnsi" w:hAnsiTheme="majorHAnsi" w:cs="Calibri"/>
          <w:sz w:val="22"/>
          <w:szCs w:val="22"/>
        </w:rPr>
        <w:t>:</w:t>
      </w:r>
      <w:r w:rsidRPr="005936EB">
        <w:rPr>
          <w:rFonts w:asciiTheme="majorHAnsi" w:hAnsiTheme="majorHAnsi" w:cs="Calibri"/>
          <w:sz w:val="22"/>
          <w:szCs w:val="22"/>
        </w:rPr>
        <w:t xml:space="preserve"> </w:t>
      </w:r>
      <w:r>
        <w:rPr>
          <w:rFonts w:asciiTheme="majorHAnsi" w:hAnsiTheme="majorHAnsi" w:cs="Calibri"/>
          <w:sz w:val="22"/>
          <w:szCs w:val="22"/>
        </w:rPr>
        <w:t xml:space="preserve">actualmente la ley contempla establece una </w:t>
      </w:r>
      <w:r w:rsidRPr="005936EB">
        <w:rPr>
          <w:rFonts w:asciiTheme="majorHAnsi" w:hAnsiTheme="majorHAnsi" w:cs="Calibri"/>
          <w:sz w:val="22"/>
          <w:szCs w:val="22"/>
        </w:rPr>
        <w:t xml:space="preserve"> subvención </w:t>
      </w:r>
      <w:r>
        <w:rPr>
          <w:rFonts w:asciiTheme="majorHAnsi" w:hAnsiTheme="majorHAnsi" w:cs="Calibri"/>
          <w:sz w:val="22"/>
          <w:szCs w:val="22"/>
        </w:rPr>
        <w:t>los</w:t>
      </w:r>
      <w:r w:rsidRPr="005936EB">
        <w:rPr>
          <w:rFonts w:asciiTheme="majorHAnsi" w:hAnsiTheme="majorHAnsi" w:cs="Calibri"/>
          <w:sz w:val="22"/>
          <w:szCs w:val="22"/>
        </w:rPr>
        <w:t xml:space="preserve"> centros residenciales </w:t>
      </w:r>
      <w:r>
        <w:rPr>
          <w:rFonts w:asciiTheme="majorHAnsi" w:hAnsiTheme="majorHAnsi" w:cs="Calibri"/>
          <w:sz w:val="22"/>
          <w:szCs w:val="22"/>
        </w:rPr>
        <w:t xml:space="preserve">que va </w:t>
      </w:r>
      <w:r w:rsidRPr="005936EB">
        <w:rPr>
          <w:rFonts w:asciiTheme="majorHAnsi" w:hAnsiTheme="majorHAnsi" w:cs="Calibri"/>
          <w:sz w:val="22"/>
          <w:szCs w:val="22"/>
        </w:rPr>
        <w:t>de</w:t>
      </w:r>
      <w:r>
        <w:rPr>
          <w:rFonts w:asciiTheme="majorHAnsi" w:hAnsiTheme="majorHAnsi" w:cs="Calibri"/>
          <w:sz w:val="22"/>
          <w:szCs w:val="22"/>
        </w:rPr>
        <w:t>sde las</w:t>
      </w:r>
      <w:r w:rsidRPr="005936EB">
        <w:rPr>
          <w:rFonts w:asciiTheme="majorHAnsi" w:hAnsiTheme="majorHAnsi" w:cs="Calibri"/>
          <w:sz w:val="22"/>
          <w:szCs w:val="22"/>
        </w:rPr>
        <w:t xml:space="preserve"> 8,5 a</w:t>
      </w:r>
      <w:r>
        <w:rPr>
          <w:rFonts w:asciiTheme="majorHAnsi" w:hAnsiTheme="majorHAnsi" w:cs="Calibri"/>
          <w:sz w:val="22"/>
          <w:szCs w:val="22"/>
        </w:rPr>
        <w:t xml:space="preserve"> las</w:t>
      </w:r>
      <w:r w:rsidRPr="005936EB">
        <w:rPr>
          <w:rFonts w:asciiTheme="majorHAnsi" w:hAnsiTheme="majorHAnsi" w:cs="Calibri"/>
          <w:sz w:val="22"/>
          <w:szCs w:val="22"/>
        </w:rPr>
        <w:t xml:space="preserve"> 15 USS (Unidades de Subvención SENAME) mensual por niño, </w:t>
      </w:r>
      <w:r>
        <w:rPr>
          <w:rFonts w:asciiTheme="majorHAnsi" w:hAnsiTheme="majorHAnsi" w:cs="Calibri"/>
          <w:sz w:val="22"/>
          <w:szCs w:val="22"/>
        </w:rPr>
        <w:t xml:space="preserve">según </w:t>
      </w:r>
      <w:r w:rsidRPr="005936EB">
        <w:rPr>
          <w:rFonts w:asciiTheme="majorHAnsi" w:hAnsiTheme="majorHAnsi" w:cs="Calibri"/>
          <w:sz w:val="22"/>
          <w:szCs w:val="22"/>
        </w:rPr>
        <w:t>el carácter de la atención</w:t>
      </w:r>
      <w:r>
        <w:rPr>
          <w:rFonts w:asciiTheme="majorHAnsi" w:hAnsiTheme="majorHAnsi" w:cs="Calibri"/>
          <w:sz w:val="22"/>
          <w:szCs w:val="22"/>
        </w:rPr>
        <w:t xml:space="preserve"> de que se trate. El</w:t>
      </w:r>
      <w:r w:rsidRPr="005936EB">
        <w:rPr>
          <w:rFonts w:asciiTheme="majorHAnsi" w:hAnsiTheme="majorHAnsi" w:cs="Calibri"/>
          <w:sz w:val="22"/>
          <w:szCs w:val="22"/>
        </w:rPr>
        <w:t xml:space="preserve"> proyecto de ley contempla un aumento </w:t>
      </w:r>
      <w:r>
        <w:rPr>
          <w:rFonts w:asciiTheme="majorHAnsi" w:hAnsiTheme="majorHAnsi" w:cs="Calibri"/>
          <w:sz w:val="22"/>
          <w:szCs w:val="22"/>
        </w:rPr>
        <w:t>que establece un nuevo rango de</w:t>
      </w:r>
      <w:r w:rsidRPr="005936EB">
        <w:rPr>
          <w:rFonts w:asciiTheme="majorHAnsi" w:hAnsiTheme="majorHAnsi" w:cs="Calibri"/>
          <w:sz w:val="22"/>
          <w:szCs w:val="22"/>
        </w:rPr>
        <w:t xml:space="preserve"> 15 a 30 USS. </w:t>
      </w:r>
      <w:r>
        <w:rPr>
          <w:rFonts w:asciiTheme="majorHAnsi" w:hAnsiTheme="majorHAnsi" w:cs="Calibri"/>
          <w:sz w:val="22"/>
          <w:szCs w:val="22"/>
        </w:rPr>
        <w:t xml:space="preserve">Cabe señalar que la USS </w:t>
      </w:r>
      <w:r w:rsidRPr="00CC16D0">
        <w:rPr>
          <w:rFonts w:asciiTheme="majorHAnsi" w:hAnsiTheme="majorHAnsi" w:cs="Calibri"/>
          <w:sz w:val="22"/>
          <w:szCs w:val="22"/>
        </w:rPr>
        <w:t>del año 2018 es de $15.840, hasta $475.200 (30 USS) mensual por cada niño.  </w:t>
      </w:r>
    </w:p>
    <w:p w14:paraId="2A8A067C" w14:textId="77777777" w:rsidR="006A66CD" w:rsidRPr="006A66CD" w:rsidRDefault="006A66CD" w:rsidP="006A66CD">
      <w:pPr>
        <w:widowControl w:val="0"/>
        <w:numPr>
          <w:ilvl w:val="0"/>
          <w:numId w:val="1"/>
        </w:numPr>
        <w:autoSpaceDE w:val="0"/>
        <w:autoSpaceDN w:val="0"/>
        <w:adjustRightInd w:val="0"/>
        <w:spacing w:after="320"/>
        <w:ind w:left="284" w:hanging="720"/>
        <w:jc w:val="both"/>
        <w:rPr>
          <w:rFonts w:asciiTheme="majorHAnsi" w:hAnsiTheme="majorHAnsi" w:cs="Calibri"/>
          <w:sz w:val="22"/>
          <w:szCs w:val="22"/>
        </w:rPr>
      </w:pPr>
      <w:r w:rsidRPr="006A66CD">
        <w:rPr>
          <w:rFonts w:asciiTheme="majorHAnsi" w:hAnsiTheme="majorHAnsi" w:cs="Calibri"/>
          <w:sz w:val="22"/>
          <w:szCs w:val="22"/>
          <w:u w:val="single"/>
        </w:rPr>
        <w:t xml:space="preserve">Ciertos requisitos que se deben verificar al momento de </w:t>
      </w:r>
      <w:r w:rsidR="005936EB" w:rsidRPr="006A66CD">
        <w:rPr>
          <w:rFonts w:asciiTheme="majorHAnsi" w:hAnsiTheme="majorHAnsi" w:cs="Calibri"/>
          <w:sz w:val="22"/>
          <w:szCs w:val="22"/>
          <w:u w:val="single"/>
        </w:rPr>
        <w:t>realizarse las evaluaciones de los convenios de los Organismos</w:t>
      </w:r>
      <w:r w:rsidRPr="006A66CD">
        <w:rPr>
          <w:rFonts w:asciiTheme="majorHAnsi" w:hAnsiTheme="majorHAnsi" w:cs="Calibri"/>
          <w:sz w:val="22"/>
          <w:szCs w:val="22"/>
          <w:u w:val="single"/>
        </w:rPr>
        <w:t xml:space="preserve"> Colaboradores</w:t>
      </w:r>
      <w:r>
        <w:rPr>
          <w:rFonts w:asciiTheme="majorHAnsi" w:hAnsiTheme="majorHAnsi" w:cs="Calibri"/>
          <w:sz w:val="22"/>
          <w:szCs w:val="22"/>
        </w:rPr>
        <w:t xml:space="preserve">: como por ejemplo </w:t>
      </w:r>
      <w:r w:rsidR="005936EB" w:rsidRPr="00C754AD">
        <w:rPr>
          <w:rFonts w:asciiTheme="majorHAnsi" w:hAnsiTheme="majorHAnsi" w:cs="Calibri"/>
          <w:sz w:val="22"/>
          <w:szCs w:val="22"/>
        </w:rPr>
        <w:t>que la administración de los recursos otorgados como subvención se esté realizando de manera transparente,</w:t>
      </w:r>
      <w:r>
        <w:rPr>
          <w:rFonts w:asciiTheme="majorHAnsi" w:hAnsiTheme="majorHAnsi" w:cs="Calibri"/>
          <w:sz w:val="22"/>
          <w:szCs w:val="22"/>
        </w:rPr>
        <w:t xml:space="preserve"> eficaz, eficiente y adecuada. A la vez que se establecen ciertos criterios objetivos para las evaluaciones, tales como otorgar un trato digno y respetuoso a los niños, procesos de re vinculación familiar, asistencia oportuna en el acceso a la educación y a las prestaciones de salud, etc.</w:t>
      </w:r>
    </w:p>
    <w:p w14:paraId="0C279027" w14:textId="77777777" w:rsidR="005936EB" w:rsidRPr="005936EB" w:rsidRDefault="005936EB" w:rsidP="00CC16D0">
      <w:pPr>
        <w:widowControl w:val="0"/>
        <w:numPr>
          <w:ilvl w:val="0"/>
          <w:numId w:val="1"/>
        </w:numPr>
        <w:tabs>
          <w:tab w:val="left" w:pos="284"/>
        </w:tabs>
        <w:autoSpaceDE w:val="0"/>
        <w:autoSpaceDN w:val="0"/>
        <w:adjustRightInd w:val="0"/>
        <w:spacing w:after="320"/>
        <w:ind w:left="284" w:hanging="720"/>
        <w:jc w:val="both"/>
        <w:rPr>
          <w:rFonts w:asciiTheme="majorHAnsi" w:hAnsiTheme="majorHAnsi" w:cs="Calibri"/>
          <w:sz w:val="22"/>
          <w:szCs w:val="22"/>
        </w:rPr>
      </w:pPr>
      <w:r w:rsidRPr="00A560D2">
        <w:rPr>
          <w:rFonts w:asciiTheme="majorHAnsi" w:hAnsiTheme="majorHAnsi" w:cs="Calibri"/>
          <w:sz w:val="22"/>
          <w:szCs w:val="22"/>
          <w:u w:val="single"/>
        </w:rPr>
        <w:t>Se faculta al Servicio para impartir instrucciones de carácter general y particular</w:t>
      </w:r>
      <w:r w:rsidRPr="005936EB">
        <w:rPr>
          <w:rFonts w:asciiTheme="majorHAnsi" w:hAnsiTheme="majorHAnsi" w:cs="Calibri"/>
          <w:sz w:val="22"/>
          <w:szCs w:val="22"/>
        </w:rPr>
        <w:t>, indicando las deficiencias a corregir dentro de un determinado plazo y en caso de incumplimiento, revocar de manera anticipada dichos convenios.  </w:t>
      </w:r>
    </w:p>
    <w:p w14:paraId="64D1D81F" w14:textId="77777777" w:rsidR="006A66CD" w:rsidRPr="00675787" w:rsidRDefault="005936EB" w:rsidP="005936EB">
      <w:pPr>
        <w:widowControl w:val="0"/>
        <w:numPr>
          <w:ilvl w:val="0"/>
          <w:numId w:val="1"/>
        </w:numPr>
        <w:tabs>
          <w:tab w:val="left" w:pos="284"/>
        </w:tabs>
        <w:autoSpaceDE w:val="0"/>
        <w:autoSpaceDN w:val="0"/>
        <w:adjustRightInd w:val="0"/>
        <w:spacing w:after="240"/>
        <w:ind w:left="284" w:hanging="720"/>
        <w:jc w:val="both"/>
        <w:rPr>
          <w:rFonts w:asciiTheme="majorHAnsi" w:hAnsiTheme="majorHAnsi" w:cs="Times"/>
          <w:sz w:val="22"/>
          <w:szCs w:val="22"/>
        </w:rPr>
      </w:pPr>
      <w:r w:rsidRPr="006A66CD">
        <w:rPr>
          <w:rFonts w:asciiTheme="majorHAnsi" w:hAnsiTheme="majorHAnsi" w:cs="Calibri"/>
          <w:sz w:val="22"/>
          <w:szCs w:val="22"/>
          <w:u w:val="single"/>
        </w:rPr>
        <w:t>También se faculta al SENAME para supervisar</w:t>
      </w:r>
      <w:r w:rsidR="006A66CD" w:rsidRPr="006A66CD">
        <w:rPr>
          <w:rFonts w:asciiTheme="majorHAnsi" w:hAnsiTheme="majorHAnsi" w:cs="Calibri"/>
          <w:sz w:val="22"/>
          <w:szCs w:val="22"/>
          <w:u w:val="single"/>
        </w:rPr>
        <w:t xml:space="preserve"> y fiscalizar</w:t>
      </w:r>
      <w:r w:rsidRPr="006A66CD">
        <w:rPr>
          <w:rFonts w:asciiTheme="majorHAnsi" w:hAnsiTheme="majorHAnsi" w:cs="Calibri"/>
          <w:sz w:val="22"/>
          <w:szCs w:val="22"/>
          <w:u w:val="single"/>
        </w:rPr>
        <w:t xml:space="preserve"> el funcionamiento de las entidades coadyuvantes</w:t>
      </w:r>
      <w:r w:rsidRPr="006A66CD">
        <w:rPr>
          <w:rFonts w:asciiTheme="majorHAnsi" w:hAnsiTheme="majorHAnsi" w:cs="Calibri"/>
          <w:sz w:val="22"/>
          <w:szCs w:val="22"/>
        </w:rPr>
        <w:t>, pudiendo requerirles la in</w:t>
      </w:r>
      <w:r w:rsidR="006A66CD" w:rsidRPr="006A66CD">
        <w:rPr>
          <w:rFonts w:asciiTheme="majorHAnsi" w:hAnsiTheme="majorHAnsi" w:cs="Calibri"/>
          <w:sz w:val="22"/>
          <w:szCs w:val="22"/>
        </w:rPr>
        <w:t xml:space="preserve">formación necesaria para ello, pudiendo exigirles antecedentes de carácter legal, financiero o de otra índole que estime </w:t>
      </w:r>
      <w:r w:rsidR="006A66CD">
        <w:rPr>
          <w:rFonts w:asciiTheme="majorHAnsi" w:hAnsiTheme="majorHAnsi" w:cs="Calibri"/>
          <w:sz w:val="22"/>
          <w:szCs w:val="22"/>
        </w:rPr>
        <w:t>relevante; exigiéndose que todo informe de supervisión evacuado deba ser entregado al correspondiente juez con competencia en materia de familia.</w:t>
      </w:r>
    </w:p>
    <w:p w14:paraId="615D00B1" w14:textId="77777777" w:rsidR="00675787" w:rsidRPr="006A66CD" w:rsidRDefault="00675787" w:rsidP="00675787">
      <w:pPr>
        <w:widowControl w:val="0"/>
        <w:tabs>
          <w:tab w:val="left" w:pos="284"/>
        </w:tabs>
        <w:autoSpaceDE w:val="0"/>
        <w:autoSpaceDN w:val="0"/>
        <w:adjustRightInd w:val="0"/>
        <w:spacing w:after="240"/>
        <w:ind w:left="284"/>
        <w:jc w:val="both"/>
        <w:rPr>
          <w:rFonts w:asciiTheme="majorHAnsi" w:hAnsiTheme="majorHAnsi" w:cs="Times"/>
          <w:sz w:val="22"/>
          <w:szCs w:val="22"/>
        </w:rPr>
      </w:pPr>
    </w:p>
    <w:p w14:paraId="47F06190" w14:textId="77777777" w:rsidR="006A66CD" w:rsidRDefault="00C8030D" w:rsidP="00C8030D">
      <w:pPr>
        <w:pStyle w:val="ListParagraph"/>
        <w:widowControl w:val="0"/>
        <w:numPr>
          <w:ilvl w:val="0"/>
          <w:numId w:val="4"/>
        </w:numPr>
        <w:tabs>
          <w:tab w:val="left" w:pos="284"/>
        </w:tabs>
        <w:autoSpaceDE w:val="0"/>
        <w:autoSpaceDN w:val="0"/>
        <w:adjustRightInd w:val="0"/>
        <w:spacing w:after="240"/>
        <w:jc w:val="both"/>
        <w:rPr>
          <w:rFonts w:asciiTheme="majorHAnsi" w:hAnsiTheme="majorHAnsi" w:cs="Calibri"/>
          <w:sz w:val="22"/>
          <w:szCs w:val="22"/>
        </w:rPr>
      </w:pPr>
      <w:r>
        <w:rPr>
          <w:rFonts w:asciiTheme="majorHAnsi" w:hAnsiTheme="majorHAnsi" w:cs="Calibri"/>
          <w:b/>
          <w:sz w:val="22"/>
          <w:szCs w:val="22"/>
        </w:rPr>
        <w:t>Comentarios</w:t>
      </w:r>
      <w:r w:rsidRPr="00C8030D">
        <w:rPr>
          <w:rFonts w:asciiTheme="majorHAnsi" w:hAnsiTheme="majorHAnsi" w:cs="Calibri"/>
          <w:sz w:val="22"/>
          <w:szCs w:val="22"/>
        </w:rPr>
        <w:t>:</w:t>
      </w:r>
    </w:p>
    <w:p w14:paraId="6BDBB44A" w14:textId="77777777" w:rsidR="00C8030D" w:rsidRDefault="00C8030D" w:rsidP="00C8030D">
      <w:pPr>
        <w:pStyle w:val="ListParagraph"/>
        <w:widowControl w:val="0"/>
        <w:tabs>
          <w:tab w:val="left" w:pos="284"/>
        </w:tabs>
        <w:autoSpaceDE w:val="0"/>
        <w:autoSpaceDN w:val="0"/>
        <w:adjustRightInd w:val="0"/>
        <w:spacing w:after="240"/>
        <w:ind w:left="1080"/>
        <w:jc w:val="both"/>
        <w:rPr>
          <w:rFonts w:asciiTheme="majorHAnsi" w:hAnsiTheme="majorHAnsi" w:cs="Calibri"/>
          <w:sz w:val="22"/>
          <w:szCs w:val="22"/>
        </w:rPr>
      </w:pPr>
    </w:p>
    <w:p w14:paraId="66A0790F" w14:textId="77777777" w:rsidR="005936EB" w:rsidRDefault="005936EB" w:rsidP="00C8030D">
      <w:pPr>
        <w:pStyle w:val="ListParagraph"/>
        <w:widowControl w:val="0"/>
        <w:numPr>
          <w:ilvl w:val="0"/>
          <w:numId w:val="7"/>
        </w:numPr>
        <w:autoSpaceDE w:val="0"/>
        <w:autoSpaceDN w:val="0"/>
        <w:adjustRightInd w:val="0"/>
        <w:spacing w:after="240"/>
        <w:jc w:val="both"/>
        <w:rPr>
          <w:rFonts w:asciiTheme="majorHAnsi" w:hAnsiTheme="majorHAnsi" w:cs="Calibri"/>
          <w:sz w:val="22"/>
          <w:szCs w:val="22"/>
        </w:rPr>
      </w:pPr>
      <w:r w:rsidRPr="00C8030D">
        <w:rPr>
          <w:rFonts w:asciiTheme="majorHAnsi" w:hAnsiTheme="majorHAnsi" w:cs="Calibri"/>
          <w:sz w:val="22"/>
          <w:szCs w:val="22"/>
        </w:rPr>
        <w:t>Este es un proye</w:t>
      </w:r>
      <w:r w:rsidR="00C8030D" w:rsidRPr="00C8030D">
        <w:rPr>
          <w:rFonts w:asciiTheme="majorHAnsi" w:hAnsiTheme="majorHAnsi" w:cs="Calibri"/>
          <w:sz w:val="22"/>
          <w:szCs w:val="22"/>
        </w:rPr>
        <w:t xml:space="preserve">cto de ley cuyo objetivo principal era </w:t>
      </w:r>
      <w:r w:rsidRPr="00C8030D">
        <w:rPr>
          <w:rFonts w:asciiTheme="majorHAnsi" w:hAnsiTheme="majorHAnsi" w:cs="Calibri"/>
          <w:sz w:val="22"/>
          <w:szCs w:val="22"/>
        </w:rPr>
        <w:t>otorgarle un aumento de la subvención a los Organismos Colaboradores Acreditados</w:t>
      </w:r>
      <w:r w:rsidR="00C8030D" w:rsidRPr="00C8030D">
        <w:rPr>
          <w:rFonts w:asciiTheme="majorHAnsi" w:hAnsiTheme="majorHAnsi" w:cs="Calibri"/>
          <w:sz w:val="22"/>
          <w:szCs w:val="22"/>
        </w:rPr>
        <w:t xml:space="preserve">, específicamente se </w:t>
      </w:r>
      <w:r w:rsidRPr="00C8030D">
        <w:rPr>
          <w:rFonts w:asciiTheme="majorHAnsi" w:hAnsiTheme="majorHAnsi" w:cs="Calibri"/>
          <w:sz w:val="22"/>
          <w:szCs w:val="22"/>
        </w:rPr>
        <w:t xml:space="preserve">busca un aumento de financiamiento para los Organismos que desarrollan la línea de Centros Residenciales. </w:t>
      </w:r>
      <w:r w:rsidR="00C8030D" w:rsidRPr="00C8030D">
        <w:rPr>
          <w:rFonts w:asciiTheme="majorHAnsi" w:hAnsiTheme="majorHAnsi" w:cs="Calibri"/>
          <w:sz w:val="22"/>
          <w:szCs w:val="22"/>
        </w:rPr>
        <w:t>Por este</w:t>
      </w:r>
      <w:r w:rsidRPr="00C8030D">
        <w:rPr>
          <w:rFonts w:asciiTheme="majorHAnsi" w:hAnsiTheme="majorHAnsi" w:cs="Calibri"/>
          <w:sz w:val="22"/>
          <w:szCs w:val="22"/>
        </w:rPr>
        <w:t xml:space="preserve"> </w:t>
      </w:r>
      <w:r w:rsidR="00C8030D" w:rsidRPr="00C8030D">
        <w:rPr>
          <w:rFonts w:asciiTheme="majorHAnsi" w:hAnsiTheme="majorHAnsi" w:cs="Calibri"/>
          <w:sz w:val="22"/>
          <w:szCs w:val="22"/>
        </w:rPr>
        <w:t xml:space="preserve">motivo </w:t>
      </w:r>
      <w:r w:rsidRPr="00C8030D">
        <w:rPr>
          <w:rFonts w:asciiTheme="majorHAnsi" w:hAnsiTheme="majorHAnsi" w:cs="Calibri"/>
          <w:sz w:val="22"/>
          <w:szCs w:val="22"/>
        </w:rPr>
        <w:t xml:space="preserve">este proyecto </w:t>
      </w:r>
      <w:r w:rsidR="00C8030D" w:rsidRPr="00C8030D">
        <w:rPr>
          <w:rFonts w:asciiTheme="majorHAnsi" w:hAnsiTheme="majorHAnsi" w:cs="Calibri"/>
          <w:sz w:val="22"/>
          <w:szCs w:val="22"/>
        </w:rPr>
        <w:t xml:space="preserve">recibió informalmente el nombre de </w:t>
      </w:r>
      <w:r w:rsidRPr="00C8030D">
        <w:rPr>
          <w:rFonts w:asciiTheme="majorHAnsi" w:hAnsiTheme="majorHAnsi" w:cs="Calibri"/>
          <w:sz w:val="22"/>
          <w:szCs w:val="22"/>
        </w:rPr>
        <w:t xml:space="preserve">“Ley Corta de Subvenciones”. </w:t>
      </w:r>
    </w:p>
    <w:p w14:paraId="35513028" w14:textId="77777777" w:rsidR="00675787" w:rsidRDefault="00675787" w:rsidP="00675787">
      <w:pPr>
        <w:pStyle w:val="ListParagraph"/>
        <w:widowControl w:val="0"/>
        <w:autoSpaceDE w:val="0"/>
        <w:autoSpaceDN w:val="0"/>
        <w:adjustRightInd w:val="0"/>
        <w:spacing w:after="240"/>
        <w:jc w:val="both"/>
        <w:rPr>
          <w:rFonts w:asciiTheme="majorHAnsi" w:hAnsiTheme="majorHAnsi" w:cs="Calibri"/>
          <w:sz w:val="22"/>
          <w:szCs w:val="22"/>
        </w:rPr>
      </w:pPr>
    </w:p>
    <w:p w14:paraId="06B1441A" w14:textId="77777777" w:rsidR="00675787" w:rsidRDefault="00675787" w:rsidP="00675787">
      <w:pPr>
        <w:pStyle w:val="ListParagraph"/>
        <w:widowControl w:val="0"/>
        <w:autoSpaceDE w:val="0"/>
        <w:autoSpaceDN w:val="0"/>
        <w:adjustRightInd w:val="0"/>
        <w:spacing w:after="240"/>
        <w:jc w:val="both"/>
        <w:rPr>
          <w:rFonts w:asciiTheme="majorHAnsi" w:hAnsiTheme="majorHAnsi" w:cs="Calibri"/>
          <w:sz w:val="22"/>
          <w:szCs w:val="22"/>
        </w:rPr>
      </w:pPr>
      <w:r>
        <w:rPr>
          <w:rFonts w:asciiTheme="majorHAnsi" w:hAnsiTheme="majorHAnsi" w:cs="Calibri"/>
          <w:sz w:val="22"/>
          <w:szCs w:val="22"/>
        </w:rPr>
        <w:t xml:space="preserve">Así lo que se busca es aumentar la banda de subvenciones actualmente existente que va </w:t>
      </w:r>
      <w:r w:rsidRPr="005936EB">
        <w:rPr>
          <w:rFonts w:asciiTheme="majorHAnsi" w:hAnsiTheme="majorHAnsi" w:cs="Calibri"/>
          <w:sz w:val="22"/>
          <w:szCs w:val="22"/>
        </w:rPr>
        <w:t xml:space="preserve">desde 8,5 USS hasta 15 USS, </w:t>
      </w:r>
      <w:r>
        <w:rPr>
          <w:rFonts w:asciiTheme="majorHAnsi" w:hAnsiTheme="majorHAnsi" w:cs="Calibri"/>
          <w:sz w:val="22"/>
          <w:szCs w:val="22"/>
        </w:rPr>
        <w:t>aumentándola</w:t>
      </w:r>
      <w:r w:rsidRPr="005936EB">
        <w:rPr>
          <w:rFonts w:asciiTheme="majorHAnsi" w:hAnsiTheme="majorHAnsi" w:cs="Calibri"/>
          <w:sz w:val="22"/>
          <w:szCs w:val="22"/>
        </w:rPr>
        <w:t xml:space="preserve"> de 15 USS a 30 USS</w:t>
      </w:r>
      <w:r>
        <w:rPr>
          <w:rFonts w:asciiTheme="majorHAnsi" w:hAnsiTheme="majorHAnsi" w:cs="Calibri"/>
          <w:sz w:val="22"/>
          <w:szCs w:val="22"/>
        </w:rPr>
        <w:t>. Sin embargo, el aumento busca ser de carácter paulatino, ya que se ha señalado que, por vía reglamentaria, se buscará establecer un p</w:t>
      </w:r>
      <w:r w:rsidRPr="005936EB">
        <w:rPr>
          <w:rFonts w:asciiTheme="majorHAnsi" w:hAnsiTheme="majorHAnsi" w:cs="Calibri"/>
          <w:sz w:val="22"/>
          <w:szCs w:val="22"/>
        </w:rPr>
        <w:t xml:space="preserve">roceso paulatino de 4 años, </w:t>
      </w:r>
      <w:r>
        <w:rPr>
          <w:rFonts w:asciiTheme="majorHAnsi" w:hAnsiTheme="majorHAnsi" w:cs="Calibri"/>
          <w:sz w:val="22"/>
          <w:szCs w:val="22"/>
        </w:rPr>
        <w:t xml:space="preserve">contemplando un </w:t>
      </w:r>
      <w:r w:rsidRPr="005936EB">
        <w:rPr>
          <w:rFonts w:asciiTheme="majorHAnsi" w:hAnsiTheme="majorHAnsi" w:cs="Calibri"/>
          <w:sz w:val="22"/>
          <w:szCs w:val="22"/>
        </w:rPr>
        <w:t>para un aumento en un 25%</w:t>
      </w:r>
      <w:r>
        <w:rPr>
          <w:rFonts w:asciiTheme="majorHAnsi" w:hAnsiTheme="majorHAnsi" w:cs="Calibri"/>
          <w:sz w:val="22"/>
          <w:szCs w:val="22"/>
        </w:rPr>
        <w:t xml:space="preserve"> para el primer año,</w:t>
      </w:r>
      <w:r w:rsidRPr="005936EB">
        <w:rPr>
          <w:rFonts w:asciiTheme="majorHAnsi" w:hAnsiTheme="majorHAnsi" w:cs="Calibri"/>
          <w:sz w:val="22"/>
          <w:szCs w:val="22"/>
        </w:rPr>
        <w:t xml:space="preserve"> y luego en la medida que los Organismos cumplan con los estándares y sean bien evaluados, se irá aumentando su subvención hasta llegar al tope</w:t>
      </w:r>
      <w:r>
        <w:rPr>
          <w:rFonts w:asciiTheme="majorHAnsi" w:hAnsiTheme="majorHAnsi" w:cs="Calibri"/>
          <w:sz w:val="22"/>
          <w:szCs w:val="22"/>
        </w:rPr>
        <w:t xml:space="preserve"> de 30 USS</w:t>
      </w:r>
      <w:r w:rsidRPr="005936EB">
        <w:rPr>
          <w:rFonts w:asciiTheme="majorHAnsi" w:hAnsiTheme="majorHAnsi" w:cs="Calibri"/>
          <w:sz w:val="22"/>
          <w:szCs w:val="22"/>
        </w:rPr>
        <w:t>.</w:t>
      </w:r>
    </w:p>
    <w:p w14:paraId="598E5D8E" w14:textId="77777777" w:rsidR="00675787" w:rsidRPr="00C8030D" w:rsidRDefault="00675787" w:rsidP="00675787">
      <w:pPr>
        <w:pStyle w:val="ListParagraph"/>
        <w:widowControl w:val="0"/>
        <w:autoSpaceDE w:val="0"/>
        <w:autoSpaceDN w:val="0"/>
        <w:adjustRightInd w:val="0"/>
        <w:spacing w:after="240"/>
        <w:jc w:val="both"/>
        <w:rPr>
          <w:rFonts w:asciiTheme="majorHAnsi" w:hAnsiTheme="majorHAnsi" w:cs="Calibri"/>
          <w:sz w:val="22"/>
          <w:szCs w:val="22"/>
        </w:rPr>
      </w:pPr>
    </w:p>
    <w:p w14:paraId="45A7EEB2" w14:textId="77777777" w:rsidR="005936EB" w:rsidRPr="00675787" w:rsidRDefault="00675787" w:rsidP="005936EB">
      <w:pPr>
        <w:pStyle w:val="ListParagraph"/>
        <w:widowControl w:val="0"/>
        <w:numPr>
          <w:ilvl w:val="0"/>
          <w:numId w:val="7"/>
        </w:numPr>
        <w:autoSpaceDE w:val="0"/>
        <w:autoSpaceDN w:val="0"/>
        <w:adjustRightInd w:val="0"/>
        <w:spacing w:after="240"/>
        <w:jc w:val="both"/>
        <w:rPr>
          <w:rFonts w:asciiTheme="majorHAnsi" w:hAnsiTheme="majorHAnsi" w:cs="Times"/>
          <w:sz w:val="22"/>
          <w:szCs w:val="22"/>
        </w:rPr>
      </w:pPr>
      <w:r>
        <w:rPr>
          <w:rFonts w:asciiTheme="majorHAnsi" w:hAnsiTheme="majorHAnsi" w:cs="Calibri"/>
          <w:sz w:val="22"/>
          <w:szCs w:val="22"/>
        </w:rPr>
        <w:t>No obstante lo anterior, l</w:t>
      </w:r>
      <w:r w:rsidR="00C8030D">
        <w:rPr>
          <w:rFonts w:asciiTheme="majorHAnsi" w:hAnsiTheme="majorHAnsi" w:cs="Calibri"/>
          <w:sz w:val="22"/>
          <w:szCs w:val="22"/>
        </w:rPr>
        <w:t>uego de su paso por las Comisiones de Constitución y de Familia de la Cámara,</w:t>
      </w:r>
      <w:r w:rsidR="005936EB" w:rsidRPr="00C8030D">
        <w:rPr>
          <w:rFonts w:asciiTheme="majorHAnsi" w:hAnsiTheme="majorHAnsi" w:cs="Calibri"/>
          <w:sz w:val="22"/>
          <w:szCs w:val="22"/>
        </w:rPr>
        <w:t xml:space="preserve"> </w:t>
      </w:r>
      <w:r w:rsidR="00C8030D">
        <w:rPr>
          <w:rFonts w:asciiTheme="majorHAnsi" w:hAnsiTheme="majorHAnsi" w:cs="Calibri"/>
          <w:sz w:val="22"/>
          <w:szCs w:val="22"/>
        </w:rPr>
        <w:t>se le han ido agregando muchos de los elementos descritos anteriormente.</w:t>
      </w:r>
      <w:r w:rsidR="005936EB" w:rsidRPr="00C8030D">
        <w:rPr>
          <w:rFonts w:asciiTheme="majorHAnsi" w:hAnsiTheme="majorHAnsi" w:cs="Calibri"/>
          <w:sz w:val="22"/>
          <w:szCs w:val="22"/>
        </w:rPr>
        <w:t xml:space="preserve"> </w:t>
      </w:r>
      <w:r w:rsidR="00C8030D">
        <w:rPr>
          <w:rFonts w:asciiTheme="majorHAnsi" w:hAnsiTheme="majorHAnsi" w:cs="Calibri"/>
          <w:sz w:val="22"/>
          <w:szCs w:val="22"/>
        </w:rPr>
        <w:t xml:space="preserve">Muchas de estas normas adicionadas </w:t>
      </w:r>
      <w:r>
        <w:rPr>
          <w:rFonts w:asciiTheme="majorHAnsi" w:hAnsiTheme="majorHAnsi" w:cs="Calibri"/>
          <w:sz w:val="22"/>
          <w:szCs w:val="22"/>
        </w:rPr>
        <w:t>son de toda lógica</w:t>
      </w:r>
      <w:r w:rsidR="00C8030D">
        <w:rPr>
          <w:rFonts w:asciiTheme="majorHAnsi" w:hAnsiTheme="majorHAnsi" w:cs="Calibri"/>
          <w:sz w:val="22"/>
          <w:szCs w:val="22"/>
        </w:rPr>
        <w:t>, como por ejemplo aquellas que le otorgan al SENAME</w:t>
      </w:r>
      <w:r w:rsidR="005936EB" w:rsidRPr="00C8030D">
        <w:rPr>
          <w:rFonts w:asciiTheme="majorHAnsi" w:hAnsiTheme="majorHAnsi" w:cs="Calibri"/>
          <w:sz w:val="22"/>
          <w:szCs w:val="22"/>
        </w:rPr>
        <w:t xml:space="preserve"> medidas de fiscalización y </w:t>
      </w:r>
      <w:proofErr w:type="spellStart"/>
      <w:r w:rsidR="005936EB" w:rsidRPr="00C8030D">
        <w:rPr>
          <w:rFonts w:asciiTheme="majorHAnsi" w:hAnsiTheme="majorHAnsi" w:cs="Calibri"/>
          <w:sz w:val="22"/>
          <w:szCs w:val="22"/>
        </w:rPr>
        <w:t>supervigilancia</w:t>
      </w:r>
      <w:proofErr w:type="spellEnd"/>
      <w:r w:rsidR="005936EB" w:rsidRPr="00C8030D">
        <w:rPr>
          <w:rFonts w:asciiTheme="majorHAnsi" w:hAnsiTheme="majorHAnsi" w:cs="Calibri"/>
          <w:sz w:val="22"/>
          <w:szCs w:val="22"/>
        </w:rPr>
        <w:t xml:space="preserve"> </w:t>
      </w:r>
      <w:r w:rsidR="00C8030D">
        <w:rPr>
          <w:rFonts w:asciiTheme="majorHAnsi" w:hAnsiTheme="majorHAnsi" w:cs="Calibri"/>
          <w:sz w:val="22"/>
          <w:szCs w:val="22"/>
        </w:rPr>
        <w:t xml:space="preserve">sobre </w:t>
      </w:r>
      <w:r w:rsidR="005936EB" w:rsidRPr="00C8030D">
        <w:rPr>
          <w:rFonts w:asciiTheme="majorHAnsi" w:hAnsiTheme="majorHAnsi" w:cs="Calibri"/>
          <w:sz w:val="22"/>
          <w:szCs w:val="22"/>
        </w:rPr>
        <w:t xml:space="preserve">los Organismos Colaboradores como una forma de garantizar que esos recursos serán utilizados adecuadamente en la atención de niños, niñas y adolescentes bajo su cuidado. </w:t>
      </w:r>
      <w:r>
        <w:rPr>
          <w:rFonts w:asciiTheme="majorHAnsi" w:hAnsiTheme="majorHAnsi" w:cs="Calibri"/>
          <w:sz w:val="22"/>
          <w:szCs w:val="22"/>
        </w:rPr>
        <w:t>O como la facultad otorgada al SENAME</w:t>
      </w:r>
      <w:r w:rsidRPr="005936EB">
        <w:rPr>
          <w:rFonts w:asciiTheme="majorHAnsi" w:hAnsiTheme="majorHAnsi" w:cs="Calibri"/>
          <w:sz w:val="22"/>
          <w:szCs w:val="22"/>
        </w:rPr>
        <w:t xml:space="preserve"> para impartir instrucciones generales y </w:t>
      </w:r>
      <w:r w:rsidRPr="005936EB">
        <w:rPr>
          <w:rFonts w:asciiTheme="majorHAnsi" w:hAnsiTheme="majorHAnsi" w:cs="Times"/>
          <w:sz w:val="22"/>
          <w:szCs w:val="22"/>
        </w:rPr>
        <w:t> </w:t>
      </w:r>
      <w:r w:rsidRPr="005936EB">
        <w:rPr>
          <w:rFonts w:asciiTheme="majorHAnsi" w:hAnsiTheme="majorHAnsi" w:cs="Calibri"/>
          <w:sz w:val="22"/>
          <w:szCs w:val="22"/>
        </w:rPr>
        <w:t>particulares a los Organismos, exigiéndoles subsanar aquellas deficiencias que presenten</w:t>
      </w:r>
      <w:r>
        <w:rPr>
          <w:rFonts w:asciiTheme="majorHAnsi" w:hAnsiTheme="majorHAnsi" w:cs="Calibri"/>
          <w:sz w:val="22"/>
          <w:szCs w:val="22"/>
        </w:rPr>
        <w:t>, entre otras.</w:t>
      </w:r>
    </w:p>
    <w:p w14:paraId="567D01E6" w14:textId="77777777" w:rsidR="00675787" w:rsidRPr="00C8030D" w:rsidRDefault="00675787" w:rsidP="00675787">
      <w:pPr>
        <w:pStyle w:val="ListParagraph"/>
        <w:widowControl w:val="0"/>
        <w:autoSpaceDE w:val="0"/>
        <w:autoSpaceDN w:val="0"/>
        <w:adjustRightInd w:val="0"/>
        <w:spacing w:after="240"/>
        <w:jc w:val="both"/>
        <w:rPr>
          <w:rFonts w:asciiTheme="majorHAnsi" w:hAnsiTheme="majorHAnsi" w:cs="Times"/>
          <w:sz w:val="22"/>
          <w:szCs w:val="22"/>
        </w:rPr>
      </w:pPr>
    </w:p>
    <w:p w14:paraId="6F3054AF" w14:textId="149AEB6F" w:rsidR="00426DFF" w:rsidRPr="00255E8C" w:rsidRDefault="00C8030D" w:rsidP="00255E8C">
      <w:pPr>
        <w:pStyle w:val="ListParagraph"/>
        <w:widowControl w:val="0"/>
        <w:numPr>
          <w:ilvl w:val="0"/>
          <w:numId w:val="7"/>
        </w:numPr>
        <w:autoSpaceDE w:val="0"/>
        <w:autoSpaceDN w:val="0"/>
        <w:adjustRightInd w:val="0"/>
        <w:spacing w:after="240"/>
        <w:jc w:val="both"/>
        <w:rPr>
          <w:rFonts w:asciiTheme="majorHAnsi" w:hAnsiTheme="majorHAnsi" w:cs="Times"/>
          <w:sz w:val="22"/>
          <w:szCs w:val="22"/>
        </w:rPr>
      </w:pPr>
      <w:r>
        <w:rPr>
          <w:rFonts w:asciiTheme="majorHAnsi" w:hAnsiTheme="majorHAnsi" w:cs="Times"/>
          <w:sz w:val="22"/>
          <w:szCs w:val="22"/>
        </w:rPr>
        <w:t>Sin embargo, otras modific</w:t>
      </w:r>
      <w:r w:rsidR="00675787">
        <w:rPr>
          <w:rFonts w:asciiTheme="majorHAnsi" w:hAnsiTheme="majorHAnsi" w:cs="Times"/>
          <w:sz w:val="22"/>
          <w:szCs w:val="22"/>
        </w:rPr>
        <w:t>aciones se escapan del finalidad que tenía el proyecto de ley inicialmente, como aquellas normas que buscan resguardar ciertos derechos de los trabajadores de dichas instituciones. Modificaciones que, por loables que puedan ser, no tienen directamente relación con el mejoramiento del los recursos, ni con la calidad de la atención que imparten estos centros.</w:t>
      </w:r>
      <w:bookmarkStart w:id="0" w:name="_GoBack"/>
      <w:bookmarkEnd w:id="0"/>
    </w:p>
    <w:sectPr w:rsidR="00426DFF" w:rsidRPr="00255E8C" w:rsidSect="00C8030D">
      <w:headerReference w:type="even" r:id="rId10"/>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F8BC" w14:textId="77777777" w:rsidR="00426DFF" w:rsidRDefault="00426DFF" w:rsidP="00C8030D">
      <w:r>
        <w:separator/>
      </w:r>
    </w:p>
  </w:endnote>
  <w:endnote w:type="continuationSeparator" w:id="0">
    <w:p w14:paraId="4B3290D3" w14:textId="77777777" w:rsidR="00426DFF" w:rsidRDefault="00426DFF" w:rsidP="00C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3A17" w14:textId="77777777" w:rsidR="00426DFF" w:rsidRDefault="00426DFF" w:rsidP="00C8030D">
      <w:r>
        <w:separator/>
      </w:r>
    </w:p>
  </w:footnote>
  <w:footnote w:type="continuationSeparator" w:id="0">
    <w:p w14:paraId="7194346E" w14:textId="77777777" w:rsidR="00426DFF" w:rsidRDefault="00426DFF" w:rsidP="00C80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307"/>
      <w:gridCol w:w="9701"/>
    </w:tblGrid>
    <w:tr w:rsidR="00426DFF" w:rsidRPr="0088634D" w14:paraId="7F99AC40" w14:textId="77777777" w:rsidTr="00C8030D">
      <w:tc>
        <w:tcPr>
          <w:tcW w:w="1152" w:type="dxa"/>
        </w:tcPr>
        <w:p w14:paraId="6539A300" w14:textId="77777777" w:rsidR="00426DFF" w:rsidRPr="00C8030D" w:rsidRDefault="00426DFF" w:rsidP="00C8030D">
          <w:pPr>
            <w:pStyle w:val="Header"/>
            <w:jc w:val="right"/>
            <w:rPr>
              <w:rFonts w:asciiTheme="majorHAnsi" w:hAnsiTheme="majorHAnsi"/>
              <w:b/>
              <w:sz w:val="22"/>
              <w:szCs w:val="22"/>
            </w:rPr>
          </w:pPr>
          <w:r w:rsidRPr="00C8030D">
            <w:rPr>
              <w:rFonts w:asciiTheme="majorHAnsi" w:hAnsiTheme="majorHAnsi"/>
              <w:b/>
              <w:sz w:val="22"/>
              <w:szCs w:val="22"/>
            </w:rPr>
            <w:fldChar w:fldCharType="begin"/>
          </w:r>
          <w:r w:rsidRPr="00C8030D">
            <w:rPr>
              <w:rFonts w:asciiTheme="majorHAnsi" w:hAnsiTheme="majorHAnsi"/>
              <w:b/>
              <w:sz w:val="22"/>
              <w:szCs w:val="22"/>
            </w:rPr>
            <w:instrText xml:space="preserve"> PAGE   \* MERGEFORMAT </w:instrText>
          </w:r>
          <w:r w:rsidRPr="00C8030D">
            <w:rPr>
              <w:rFonts w:asciiTheme="majorHAnsi" w:hAnsiTheme="majorHAnsi"/>
              <w:b/>
              <w:sz w:val="22"/>
              <w:szCs w:val="22"/>
            </w:rPr>
            <w:fldChar w:fldCharType="separate"/>
          </w:r>
          <w:r w:rsidR="00255E8C">
            <w:rPr>
              <w:rFonts w:asciiTheme="majorHAnsi" w:hAnsiTheme="majorHAnsi"/>
              <w:b/>
              <w:noProof/>
              <w:sz w:val="22"/>
              <w:szCs w:val="22"/>
            </w:rPr>
            <w:t>2</w:t>
          </w:r>
          <w:r w:rsidRPr="00C8030D">
            <w:rPr>
              <w:rFonts w:asciiTheme="majorHAnsi" w:hAnsiTheme="majorHAnsi"/>
              <w:b/>
              <w:sz w:val="22"/>
              <w:szCs w:val="22"/>
            </w:rPr>
            <w:fldChar w:fldCharType="end"/>
          </w:r>
        </w:p>
      </w:tc>
      <w:tc>
        <w:tcPr>
          <w:tcW w:w="0" w:type="auto"/>
          <w:noWrap/>
        </w:tcPr>
        <w:p w14:paraId="6F2F2B36" w14:textId="77777777" w:rsidR="00426DFF" w:rsidRPr="00C8030D" w:rsidRDefault="00426DFF" w:rsidP="00C8030D">
          <w:pPr>
            <w:pStyle w:val="Header"/>
            <w:rPr>
              <w:rFonts w:asciiTheme="majorHAnsi" w:hAnsiTheme="majorHAnsi"/>
              <w:sz w:val="22"/>
              <w:szCs w:val="22"/>
            </w:rPr>
          </w:pPr>
          <w:r w:rsidRPr="00C8030D">
            <w:rPr>
              <w:rFonts w:asciiTheme="majorHAnsi" w:hAnsiTheme="majorHAnsi"/>
              <w:sz w:val="22"/>
              <w:szCs w:val="22"/>
            </w:rPr>
            <w:t>Proyecto que modifica sistema de atención a la niñez a través de red de colaboradores del SENAME, y a su régimen de subvención.</w:t>
          </w:r>
        </w:p>
      </w:tc>
    </w:tr>
  </w:tbl>
  <w:p w14:paraId="45721A59" w14:textId="77777777" w:rsidR="00426DFF" w:rsidRDefault="00426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64C3" w14:textId="77777777" w:rsidR="00426DFF" w:rsidRPr="00C8030D" w:rsidRDefault="00426DFF" w:rsidP="00C8030D">
    <w:pPr>
      <w:pStyle w:val="Header"/>
      <w:jc w:val="right"/>
      <w:rPr>
        <w:rFonts w:asciiTheme="majorHAnsi" w:hAnsiTheme="majorHAnsi"/>
        <w:sz w:val="22"/>
        <w:szCs w:val="22"/>
      </w:rPr>
    </w:pPr>
    <w:r w:rsidRPr="00C8030D">
      <w:rPr>
        <w:rFonts w:asciiTheme="majorHAnsi" w:hAnsiTheme="majorHAnsi"/>
        <w:sz w:val="22"/>
        <w:szCs w:val="22"/>
      </w:rPr>
      <w:t>Juan Carlos Gazmuri</w:t>
    </w:r>
  </w:p>
  <w:p w14:paraId="66E97969" w14:textId="77777777" w:rsidR="00426DFF" w:rsidRPr="00C8030D" w:rsidRDefault="00426DFF" w:rsidP="00C8030D">
    <w:pPr>
      <w:pStyle w:val="Header"/>
      <w:jc w:val="right"/>
      <w:rPr>
        <w:rFonts w:asciiTheme="majorHAnsi" w:hAnsiTheme="majorHAnsi"/>
        <w:sz w:val="22"/>
        <w:szCs w:val="22"/>
      </w:rPr>
    </w:pPr>
    <w:r w:rsidRPr="00C8030D">
      <w:rPr>
        <w:rFonts w:asciiTheme="majorHAnsi" w:hAnsiTheme="majorHAnsi"/>
        <w:sz w:val="22"/>
        <w:szCs w:val="22"/>
      </w:rPr>
      <w:t>Asesor Legislativo</w:t>
    </w:r>
  </w:p>
  <w:p w14:paraId="25E392A1" w14:textId="77777777" w:rsidR="00426DFF" w:rsidRDefault="00426DFF" w:rsidP="00C8030D">
    <w:pPr>
      <w:pStyle w:val="Header"/>
      <w:jc w:val="right"/>
      <w:rPr>
        <w:rFonts w:asciiTheme="majorHAnsi" w:hAnsiTheme="majorHAnsi"/>
        <w:sz w:val="22"/>
        <w:szCs w:val="22"/>
      </w:rPr>
    </w:pPr>
    <w:r w:rsidRPr="00C8030D">
      <w:rPr>
        <w:rFonts w:asciiTheme="majorHAnsi" w:hAnsiTheme="majorHAnsi"/>
        <w:sz w:val="22"/>
        <w:szCs w:val="22"/>
      </w:rPr>
      <w:t xml:space="preserve">Senadora E. Von </w:t>
    </w:r>
    <w:proofErr w:type="spellStart"/>
    <w:r w:rsidRPr="00C8030D">
      <w:rPr>
        <w:rFonts w:asciiTheme="majorHAnsi" w:hAnsiTheme="majorHAnsi"/>
        <w:sz w:val="22"/>
        <w:szCs w:val="22"/>
      </w:rPr>
      <w:t>Baer</w:t>
    </w:r>
    <w:proofErr w:type="spellEnd"/>
  </w:p>
  <w:p w14:paraId="267CEA08" w14:textId="77777777" w:rsidR="00426DFF" w:rsidRPr="00C8030D" w:rsidRDefault="00426DFF" w:rsidP="00C8030D">
    <w:pPr>
      <w:pStyle w:val="Header"/>
      <w:jc w:val="right"/>
      <w:rPr>
        <w:rFonts w:asciiTheme="majorHAnsi" w:hAnsiTheme="maj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482FD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523570"/>
    <w:multiLevelType w:val="hybridMultilevel"/>
    <w:tmpl w:val="5D28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779E9"/>
    <w:multiLevelType w:val="hybridMultilevel"/>
    <w:tmpl w:val="92CE59F2"/>
    <w:lvl w:ilvl="0" w:tplc="91CA7D26">
      <w:start w:val="1"/>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062B7"/>
    <w:multiLevelType w:val="hybridMultilevel"/>
    <w:tmpl w:val="E7E84EA6"/>
    <w:lvl w:ilvl="0" w:tplc="D772DD34">
      <w:start w:val="1"/>
      <w:numFmt w:val="upperRoman"/>
      <w:lvlText w:val="%1."/>
      <w:lvlJc w:val="left"/>
      <w:pPr>
        <w:ind w:left="1080" w:hanging="720"/>
      </w:pPr>
      <w:rPr>
        <w:rFonts w:cs="Calibri" w:hint="default"/>
      </w:rPr>
    </w:lvl>
    <w:lvl w:ilvl="1" w:tplc="B8B221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54E1D"/>
    <w:multiLevelType w:val="hybridMultilevel"/>
    <w:tmpl w:val="E7E84EA6"/>
    <w:lvl w:ilvl="0" w:tplc="D772DD34">
      <w:start w:val="1"/>
      <w:numFmt w:val="upperRoman"/>
      <w:lvlText w:val="%1."/>
      <w:lvlJc w:val="left"/>
      <w:pPr>
        <w:ind w:left="1080" w:hanging="720"/>
      </w:pPr>
      <w:rPr>
        <w:rFonts w:cs="Calibri" w:hint="default"/>
      </w:rPr>
    </w:lvl>
    <w:lvl w:ilvl="1" w:tplc="B8B221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12FA4"/>
    <w:multiLevelType w:val="hybridMultilevel"/>
    <w:tmpl w:val="C6AADE8E"/>
    <w:lvl w:ilvl="0" w:tplc="88FA669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EB"/>
    <w:rsid w:val="00255E8C"/>
    <w:rsid w:val="003A2C0E"/>
    <w:rsid w:val="00426DFF"/>
    <w:rsid w:val="00495C7D"/>
    <w:rsid w:val="005936EB"/>
    <w:rsid w:val="005F5AFC"/>
    <w:rsid w:val="00675787"/>
    <w:rsid w:val="006A66CD"/>
    <w:rsid w:val="00A560D2"/>
    <w:rsid w:val="00BD0747"/>
    <w:rsid w:val="00C16FDB"/>
    <w:rsid w:val="00C754AD"/>
    <w:rsid w:val="00C8030D"/>
    <w:rsid w:val="00CA2885"/>
    <w:rsid w:val="00CC16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B5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6EB"/>
    <w:rPr>
      <w:rFonts w:ascii="Lucida Grande" w:hAnsi="Lucida Grande" w:cs="Lucida Grande"/>
      <w:sz w:val="18"/>
      <w:szCs w:val="18"/>
    </w:rPr>
  </w:style>
  <w:style w:type="paragraph" w:styleId="ListParagraph">
    <w:name w:val="List Paragraph"/>
    <w:basedOn w:val="Normal"/>
    <w:uiPriority w:val="34"/>
    <w:qFormat/>
    <w:rsid w:val="005936EB"/>
    <w:pPr>
      <w:ind w:left="720"/>
      <w:contextualSpacing/>
    </w:pPr>
  </w:style>
  <w:style w:type="paragraph" w:styleId="HTMLPreformatted">
    <w:name w:val="HTML Preformatted"/>
    <w:basedOn w:val="Normal"/>
    <w:link w:val="HTMLPreformattedChar"/>
    <w:uiPriority w:val="99"/>
    <w:semiHidden/>
    <w:unhideWhenUsed/>
    <w:rsid w:val="00BD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0747"/>
    <w:rPr>
      <w:rFonts w:ascii="Courier" w:hAnsi="Courier" w:cs="Courier"/>
      <w:sz w:val="20"/>
      <w:szCs w:val="20"/>
    </w:rPr>
  </w:style>
  <w:style w:type="paragraph" w:styleId="Header">
    <w:name w:val="header"/>
    <w:basedOn w:val="Normal"/>
    <w:link w:val="HeaderChar"/>
    <w:uiPriority w:val="99"/>
    <w:unhideWhenUsed/>
    <w:rsid w:val="00C8030D"/>
    <w:pPr>
      <w:tabs>
        <w:tab w:val="center" w:pos="4153"/>
        <w:tab w:val="right" w:pos="8306"/>
      </w:tabs>
    </w:pPr>
  </w:style>
  <w:style w:type="character" w:customStyle="1" w:styleId="HeaderChar">
    <w:name w:val="Header Char"/>
    <w:basedOn w:val="DefaultParagraphFont"/>
    <w:link w:val="Header"/>
    <w:uiPriority w:val="99"/>
    <w:rsid w:val="00C8030D"/>
  </w:style>
  <w:style w:type="paragraph" w:styleId="Footer">
    <w:name w:val="footer"/>
    <w:basedOn w:val="Normal"/>
    <w:link w:val="FooterChar"/>
    <w:uiPriority w:val="99"/>
    <w:unhideWhenUsed/>
    <w:rsid w:val="00C8030D"/>
    <w:pPr>
      <w:tabs>
        <w:tab w:val="center" w:pos="4153"/>
        <w:tab w:val="right" w:pos="8306"/>
      </w:tabs>
    </w:pPr>
  </w:style>
  <w:style w:type="character" w:customStyle="1" w:styleId="FooterChar">
    <w:name w:val="Footer Char"/>
    <w:basedOn w:val="DefaultParagraphFont"/>
    <w:link w:val="Footer"/>
    <w:uiPriority w:val="99"/>
    <w:rsid w:val="00C80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6EB"/>
    <w:rPr>
      <w:rFonts w:ascii="Lucida Grande" w:hAnsi="Lucida Grande" w:cs="Lucida Grande"/>
      <w:sz w:val="18"/>
      <w:szCs w:val="18"/>
    </w:rPr>
  </w:style>
  <w:style w:type="paragraph" w:styleId="ListParagraph">
    <w:name w:val="List Paragraph"/>
    <w:basedOn w:val="Normal"/>
    <w:uiPriority w:val="34"/>
    <w:qFormat/>
    <w:rsid w:val="005936EB"/>
    <w:pPr>
      <w:ind w:left="720"/>
      <w:contextualSpacing/>
    </w:pPr>
  </w:style>
  <w:style w:type="paragraph" w:styleId="HTMLPreformatted">
    <w:name w:val="HTML Preformatted"/>
    <w:basedOn w:val="Normal"/>
    <w:link w:val="HTMLPreformattedChar"/>
    <w:uiPriority w:val="99"/>
    <w:semiHidden/>
    <w:unhideWhenUsed/>
    <w:rsid w:val="00BD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0747"/>
    <w:rPr>
      <w:rFonts w:ascii="Courier" w:hAnsi="Courier" w:cs="Courier"/>
      <w:sz w:val="20"/>
      <w:szCs w:val="20"/>
    </w:rPr>
  </w:style>
  <w:style w:type="paragraph" w:styleId="Header">
    <w:name w:val="header"/>
    <w:basedOn w:val="Normal"/>
    <w:link w:val="HeaderChar"/>
    <w:uiPriority w:val="99"/>
    <w:unhideWhenUsed/>
    <w:rsid w:val="00C8030D"/>
    <w:pPr>
      <w:tabs>
        <w:tab w:val="center" w:pos="4153"/>
        <w:tab w:val="right" w:pos="8306"/>
      </w:tabs>
    </w:pPr>
  </w:style>
  <w:style w:type="character" w:customStyle="1" w:styleId="HeaderChar">
    <w:name w:val="Header Char"/>
    <w:basedOn w:val="DefaultParagraphFont"/>
    <w:link w:val="Header"/>
    <w:uiPriority w:val="99"/>
    <w:rsid w:val="00C8030D"/>
  </w:style>
  <w:style w:type="paragraph" w:styleId="Footer">
    <w:name w:val="footer"/>
    <w:basedOn w:val="Normal"/>
    <w:link w:val="FooterChar"/>
    <w:uiPriority w:val="99"/>
    <w:unhideWhenUsed/>
    <w:rsid w:val="00C8030D"/>
    <w:pPr>
      <w:tabs>
        <w:tab w:val="center" w:pos="4153"/>
        <w:tab w:val="right" w:pos="8306"/>
      </w:tabs>
    </w:pPr>
  </w:style>
  <w:style w:type="character" w:customStyle="1" w:styleId="FooterChar">
    <w:name w:val="Footer Char"/>
    <w:basedOn w:val="DefaultParagraphFont"/>
    <w:link w:val="Footer"/>
    <w:uiPriority w:val="99"/>
    <w:rsid w:val="00C8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3003">
      <w:bodyDiv w:val="1"/>
      <w:marLeft w:val="0"/>
      <w:marRight w:val="0"/>
      <w:marTop w:val="0"/>
      <w:marBottom w:val="0"/>
      <w:divBdr>
        <w:top w:val="none" w:sz="0" w:space="0" w:color="auto"/>
        <w:left w:val="none" w:sz="0" w:space="0" w:color="auto"/>
        <w:bottom w:val="none" w:sz="0" w:space="0" w:color="auto"/>
        <w:right w:val="none" w:sz="0" w:space="0" w:color="auto"/>
      </w:divBdr>
    </w:div>
    <w:div w:id="525796321">
      <w:bodyDiv w:val="1"/>
      <w:marLeft w:val="0"/>
      <w:marRight w:val="0"/>
      <w:marTop w:val="0"/>
      <w:marBottom w:val="0"/>
      <w:divBdr>
        <w:top w:val="none" w:sz="0" w:space="0" w:color="auto"/>
        <w:left w:val="none" w:sz="0" w:space="0" w:color="auto"/>
        <w:bottom w:val="none" w:sz="0" w:space="0" w:color="auto"/>
        <w:right w:val="none" w:sz="0" w:space="0" w:color="auto"/>
      </w:divBdr>
    </w:div>
    <w:div w:id="720204871">
      <w:bodyDiv w:val="1"/>
      <w:marLeft w:val="0"/>
      <w:marRight w:val="0"/>
      <w:marTop w:val="0"/>
      <w:marBottom w:val="0"/>
      <w:divBdr>
        <w:top w:val="none" w:sz="0" w:space="0" w:color="auto"/>
        <w:left w:val="none" w:sz="0" w:space="0" w:color="auto"/>
        <w:bottom w:val="none" w:sz="0" w:space="0" w:color="auto"/>
        <w:right w:val="none" w:sz="0" w:space="0" w:color="auto"/>
      </w:divBdr>
    </w:div>
    <w:div w:id="812210776">
      <w:bodyDiv w:val="1"/>
      <w:marLeft w:val="0"/>
      <w:marRight w:val="0"/>
      <w:marTop w:val="0"/>
      <w:marBottom w:val="0"/>
      <w:divBdr>
        <w:top w:val="none" w:sz="0" w:space="0" w:color="auto"/>
        <w:left w:val="none" w:sz="0" w:space="0" w:color="auto"/>
        <w:bottom w:val="none" w:sz="0" w:space="0" w:color="auto"/>
        <w:right w:val="none" w:sz="0" w:space="0" w:color="auto"/>
      </w:divBdr>
    </w:div>
    <w:div w:id="943612930">
      <w:bodyDiv w:val="1"/>
      <w:marLeft w:val="0"/>
      <w:marRight w:val="0"/>
      <w:marTop w:val="0"/>
      <w:marBottom w:val="0"/>
      <w:divBdr>
        <w:top w:val="none" w:sz="0" w:space="0" w:color="auto"/>
        <w:left w:val="none" w:sz="0" w:space="0" w:color="auto"/>
        <w:bottom w:val="none" w:sz="0" w:space="0" w:color="auto"/>
        <w:right w:val="none" w:sz="0" w:space="0" w:color="auto"/>
      </w:divBdr>
    </w:div>
    <w:div w:id="1097021250">
      <w:bodyDiv w:val="1"/>
      <w:marLeft w:val="0"/>
      <w:marRight w:val="0"/>
      <w:marTop w:val="0"/>
      <w:marBottom w:val="0"/>
      <w:divBdr>
        <w:top w:val="none" w:sz="0" w:space="0" w:color="auto"/>
        <w:left w:val="none" w:sz="0" w:space="0" w:color="auto"/>
        <w:bottom w:val="none" w:sz="0" w:space="0" w:color="auto"/>
        <w:right w:val="none" w:sz="0" w:space="0" w:color="auto"/>
      </w:divBdr>
    </w:div>
    <w:div w:id="1169716470">
      <w:bodyDiv w:val="1"/>
      <w:marLeft w:val="0"/>
      <w:marRight w:val="0"/>
      <w:marTop w:val="0"/>
      <w:marBottom w:val="0"/>
      <w:divBdr>
        <w:top w:val="none" w:sz="0" w:space="0" w:color="auto"/>
        <w:left w:val="none" w:sz="0" w:space="0" w:color="auto"/>
        <w:bottom w:val="none" w:sz="0" w:space="0" w:color="auto"/>
        <w:right w:val="none" w:sz="0" w:space="0" w:color="auto"/>
      </w:divBdr>
    </w:div>
    <w:div w:id="1726637375">
      <w:bodyDiv w:val="1"/>
      <w:marLeft w:val="0"/>
      <w:marRight w:val="0"/>
      <w:marTop w:val="0"/>
      <w:marBottom w:val="0"/>
      <w:divBdr>
        <w:top w:val="none" w:sz="0" w:space="0" w:color="auto"/>
        <w:left w:val="none" w:sz="0" w:space="0" w:color="auto"/>
        <w:bottom w:val="none" w:sz="0" w:space="0" w:color="auto"/>
        <w:right w:val="none" w:sz="0" w:space="0" w:color="auto"/>
      </w:divBdr>
    </w:div>
    <w:div w:id="1812866349">
      <w:bodyDiv w:val="1"/>
      <w:marLeft w:val="0"/>
      <w:marRight w:val="0"/>
      <w:marTop w:val="0"/>
      <w:marBottom w:val="0"/>
      <w:divBdr>
        <w:top w:val="none" w:sz="0" w:space="0" w:color="auto"/>
        <w:left w:val="none" w:sz="0" w:space="0" w:color="auto"/>
        <w:bottom w:val="none" w:sz="0" w:space="0" w:color="auto"/>
        <w:right w:val="none" w:sz="0" w:space="0" w:color="auto"/>
      </w:divBdr>
    </w:div>
    <w:div w:id="1904481809">
      <w:bodyDiv w:val="1"/>
      <w:marLeft w:val="0"/>
      <w:marRight w:val="0"/>
      <w:marTop w:val="0"/>
      <w:marBottom w:val="0"/>
      <w:divBdr>
        <w:top w:val="none" w:sz="0" w:space="0" w:color="auto"/>
        <w:left w:val="none" w:sz="0" w:space="0" w:color="auto"/>
        <w:bottom w:val="none" w:sz="0" w:space="0" w:color="auto"/>
        <w:right w:val="none" w:sz="0" w:space="0" w:color="auto"/>
      </w:divBdr>
    </w:div>
    <w:div w:id="1945772067">
      <w:bodyDiv w:val="1"/>
      <w:marLeft w:val="0"/>
      <w:marRight w:val="0"/>
      <w:marTop w:val="0"/>
      <w:marBottom w:val="0"/>
      <w:divBdr>
        <w:top w:val="none" w:sz="0" w:space="0" w:color="auto"/>
        <w:left w:val="none" w:sz="0" w:space="0" w:color="auto"/>
        <w:bottom w:val="none" w:sz="0" w:space="0" w:color="auto"/>
        <w:right w:val="none" w:sz="0" w:space="0" w:color="auto"/>
      </w:divBdr>
    </w:div>
    <w:div w:id="2092500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2BCF-8AE6-4C46-ABB7-A2FE42BE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6470</Characters>
  <Application>Microsoft Macintosh Word</Application>
  <DocSecurity>0</DocSecurity>
  <Lines>53</Lines>
  <Paragraphs>15</Paragraphs>
  <ScaleCrop>false</ScaleCrop>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2019-01-02T21:47:00Z</dcterms:created>
  <dcterms:modified xsi:type="dcterms:W3CDTF">2019-01-02T21:47:00Z</dcterms:modified>
</cp:coreProperties>
</file>