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F3" w:rsidRPr="00095459" w:rsidRDefault="002D77F3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EB190B" w:rsidRPr="00095459" w:rsidRDefault="00EB190B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219F4" w:rsidRPr="00095459" w:rsidRDefault="002219F4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Discurso del Sr. Alberto Odero,</w:t>
      </w:r>
    </w:p>
    <w:p w:rsidR="0019289A" w:rsidRPr="00095459" w:rsidRDefault="0019289A" w:rsidP="00EA58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F1019A" w:rsidRPr="00095459" w:rsidRDefault="00B43661" w:rsidP="00EA58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Coordinador</w:t>
      </w:r>
      <w:r w:rsidR="00D01865" w:rsidRPr="00095459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de Libertad Sindical y </w:t>
      </w:r>
      <w:r w:rsidR="0019289A" w:rsidRPr="00095459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Negociación Colectiva, </w:t>
      </w:r>
    </w:p>
    <w:p w:rsidR="0019289A" w:rsidRPr="00095459" w:rsidRDefault="0019289A" w:rsidP="00EA58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Departamento de Normas Internacionales del Trabajo</w:t>
      </w:r>
    </w:p>
    <w:p w:rsidR="0019289A" w:rsidRPr="00095459" w:rsidRDefault="0019289A" w:rsidP="00EA58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Organización Internacional del Trabajo</w:t>
      </w:r>
      <w:r w:rsidR="00F1019A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(OIT)</w:t>
      </w:r>
    </w:p>
    <w:p w:rsidR="00CF476F" w:rsidRPr="00095459" w:rsidRDefault="00CF476F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219F4" w:rsidRPr="00095459" w:rsidRDefault="003C3E06" w:rsidP="003C3E06">
      <w:pPr>
        <w:spacing w:after="0" w:line="360" w:lineRule="auto"/>
        <w:ind w:left="576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20 de julio de </w:t>
      </w:r>
      <w:r w:rsidR="002219F4" w:rsidRPr="00095459">
        <w:rPr>
          <w:rFonts w:ascii="Times New Roman" w:hAnsi="Times New Roman" w:cs="Times New Roman"/>
          <w:sz w:val="24"/>
          <w:szCs w:val="24"/>
          <w:lang w:val="es-ES_tradnl"/>
        </w:rPr>
        <w:t>2015</w:t>
      </w:r>
    </w:p>
    <w:p w:rsidR="00CF476F" w:rsidRPr="00095459" w:rsidRDefault="00CF476F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07C5F" w:rsidRPr="00095459" w:rsidRDefault="00707C5F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07C5F" w:rsidRPr="00095459" w:rsidRDefault="002219F4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Distinguidos Senadores y Senadoras, </w:t>
      </w:r>
    </w:p>
    <w:p w:rsidR="00707C5F" w:rsidRPr="00095459" w:rsidRDefault="00707C5F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073F8" w:rsidRPr="00095459" w:rsidRDefault="00707C5F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2219F4" w:rsidRPr="00095459">
        <w:rPr>
          <w:rFonts w:ascii="Times New Roman" w:hAnsi="Times New Roman" w:cs="Times New Roman"/>
          <w:sz w:val="24"/>
          <w:szCs w:val="24"/>
          <w:lang w:val="es-ES_tradnl"/>
        </w:rPr>
        <w:t>s un gran honor para la OIT la invitación que ha cursado el Presidente de la Comisión de Trabajo y Previsión Social del Senado, Sr. Juan Pablo Letelier en relación con el Proyecto de Ley de modernización de las relaciones</w:t>
      </w:r>
      <w:r w:rsidR="00EB190B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laborales. Antes de entrar en </w:t>
      </w:r>
      <w:r w:rsidR="002219F4" w:rsidRPr="00095459">
        <w:rPr>
          <w:rFonts w:ascii="Times New Roman" w:hAnsi="Times New Roman" w:cs="Times New Roman"/>
          <w:sz w:val="24"/>
          <w:szCs w:val="24"/>
          <w:lang w:val="es-ES_tradnl"/>
        </w:rPr>
        <w:t>cuestiones sustantivas y de responder a las preguntas que deseen plantear</w:t>
      </w:r>
      <w:r w:rsidR="004C3BAE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2219F4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permítanme recordar que Chile </w:t>
      </w:r>
      <w:r w:rsidR="00CF476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ha ratificado 51 Convenios de la OIT incluidos los 8 Convenios </w:t>
      </w:r>
      <w:r w:rsidR="002D77F3" w:rsidRPr="00095459">
        <w:rPr>
          <w:rFonts w:ascii="Times New Roman" w:hAnsi="Times New Roman" w:cs="Times New Roman"/>
          <w:sz w:val="24"/>
          <w:szCs w:val="24"/>
          <w:lang w:val="es-ES_tradnl"/>
        </w:rPr>
        <w:t>clasificados</w:t>
      </w:r>
      <w:r w:rsidR="00CF476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como fundamentales</w:t>
      </w:r>
      <w:r w:rsidR="00AC7BE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entre los cuales</w:t>
      </w:r>
      <w:r w:rsidR="00CF476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el Convenio núm. 87 y el Convenio núm 98, relativos a la libertad sindical y a la negociación colectiva; también ha ratificado el Convenio núm. 151 sobre las relaciones de trabajo en la administración pública</w:t>
      </w:r>
      <w:r w:rsidR="00DB2116" w:rsidRPr="0009545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20F87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y el Convenio núm. 135 sobre los representantes de los trabajadores</w:t>
      </w:r>
      <w:r w:rsidR="00CF476F"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E96CDA" w:rsidRPr="00095459" w:rsidRDefault="00E96CDA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96CDA" w:rsidRPr="00095459" w:rsidRDefault="00E96CDA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Es muy importante que las legislaciones laborales tengan estabilidad</w:t>
      </w:r>
      <w:r w:rsidR="00AC7BEE" w:rsidRPr="00095459">
        <w:rPr>
          <w:rFonts w:ascii="Times New Roman" w:hAnsi="Times New Roman" w:cs="Times New Roman"/>
          <w:sz w:val="24"/>
          <w:szCs w:val="24"/>
          <w:lang w:val="es-ES_tradnl"/>
        </w:rPr>
        <w:t>, equilibrio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y proyección de futuro lo que a su vez requiere</w:t>
      </w:r>
      <w:r w:rsidR="00DC49D3">
        <w:rPr>
          <w:rFonts w:ascii="Times New Roman" w:hAnsi="Times New Roman" w:cs="Times New Roman"/>
          <w:sz w:val="24"/>
          <w:szCs w:val="24"/>
          <w:lang w:val="es-ES_tradnl"/>
        </w:rPr>
        <w:t xml:space="preserve"> que</w:t>
      </w:r>
      <w:r w:rsidR="00AC7BE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sean satisfactorias desde el punto de vista técnico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B7EE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que los destinatarios de esas legislaciones,</w:t>
      </w:r>
      <w:r w:rsidR="006B7EE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los trabajadores</w:t>
      </w:r>
      <w:r w:rsidR="006B7EE3" w:rsidRPr="00095459">
        <w:rPr>
          <w:rFonts w:ascii="Times New Roman" w:hAnsi="Times New Roman" w:cs="Times New Roman"/>
          <w:sz w:val="24"/>
          <w:szCs w:val="24"/>
          <w:lang w:val="es-ES_tradnl"/>
        </w:rPr>
        <w:t>, los empleadores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y sus organizaciones</w:t>
      </w:r>
      <w:r w:rsidR="006B7EE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se encuentren cómodos con disposicion</w:t>
      </w:r>
      <w:r w:rsidR="00AC7BE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es </w:t>
      </w:r>
      <w:r w:rsidR="00B4366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compartidas </w:t>
      </w:r>
      <w:r w:rsidR="00AC7BE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en la mayor medida posible </w:t>
      </w:r>
      <w:r w:rsidR="00DE6500">
        <w:rPr>
          <w:rFonts w:ascii="Times New Roman" w:hAnsi="Times New Roman" w:cs="Times New Roman"/>
          <w:sz w:val="24"/>
          <w:szCs w:val="24"/>
          <w:lang w:val="es-ES_tradnl"/>
        </w:rPr>
        <w:t>que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den lugar a relaciones laborales constructivas y armoniosas</w:t>
      </w:r>
      <w:r w:rsidR="00C86038" w:rsidRPr="00095459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="006B7EE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de ahí la importancia del diálogo mantenido y que se siga manteniendo con las organizaciones</w:t>
      </w:r>
      <w:r w:rsidR="004C3BAE">
        <w:rPr>
          <w:rFonts w:ascii="Times New Roman" w:hAnsi="Times New Roman" w:cs="Times New Roman"/>
          <w:sz w:val="24"/>
          <w:szCs w:val="24"/>
          <w:lang w:val="es-ES_tradnl"/>
        </w:rPr>
        <w:t xml:space="preserve"> en el proceso legislativo</w:t>
      </w:r>
      <w:r w:rsidR="00A03714" w:rsidRPr="00095459">
        <w:rPr>
          <w:rFonts w:ascii="Times New Roman" w:hAnsi="Times New Roman" w:cs="Times New Roman"/>
          <w:sz w:val="24"/>
          <w:szCs w:val="24"/>
          <w:lang w:val="es-ES_tradnl"/>
        </w:rPr>
        <w:t>. La OIT saluda el objetivo del proyecto de ley de modernizar las relaciones labora</w:t>
      </w:r>
      <w:r w:rsidR="00E2696C" w:rsidRPr="00095459">
        <w:rPr>
          <w:rFonts w:ascii="Times New Roman" w:hAnsi="Times New Roman" w:cs="Times New Roman"/>
          <w:sz w:val="24"/>
          <w:szCs w:val="24"/>
          <w:lang w:val="es-ES_tradnl"/>
        </w:rPr>
        <w:t>les basándolas e</w:t>
      </w:r>
      <w:r w:rsidR="00B4366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n el respeto y reconocimiento </w:t>
      </w:r>
      <w:r w:rsidR="00D4469F" w:rsidRPr="00095459">
        <w:rPr>
          <w:rFonts w:ascii="Times New Roman" w:hAnsi="Times New Roman" w:cs="Times New Roman"/>
          <w:sz w:val="24"/>
          <w:szCs w:val="24"/>
          <w:lang w:val="es-ES_tradnl"/>
        </w:rPr>
        <w:t>mutuo</w:t>
      </w:r>
      <w:r w:rsidR="00A03714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B4366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A03714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el diálogo permanente y la buena fe, </w:t>
      </w:r>
      <w:r w:rsidR="00FB03E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A03714" w:rsidRPr="00095459">
        <w:rPr>
          <w:rFonts w:ascii="Times New Roman" w:hAnsi="Times New Roman" w:cs="Times New Roman"/>
          <w:sz w:val="24"/>
          <w:szCs w:val="24"/>
          <w:lang w:val="es-ES_tradnl"/>
        </w:rPr>
        <w:t>el ejercicio pacífico de los derechos</w:t>
      </w:r>
      <w:r w:rsidR="00E2696C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y en la búsqueda de acuerdos de mutuo beneficio.</w:t>
      </w:r>
    </w:p>
    <w:p w:rsidR="00E2696C" w:rsidRPr="00095459" w:rsidRDefault="00E2696C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2696C" w:rsidRPr="00095459" w:rsidRDefault="004C3BAE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E</w:t>
      </w:r>
      <w:r w:rsidR="00FB03EF" w:rsidRPr="00095459">
        <w:rPr>
          <w:rFonts w:ascii="Times New Roman" w:hAnsi="Times New Roman" w:cs="Times New Roman"/>
          <w:sz w:val="24"/>
          <w:szCs w:val="24"/>
          <w:lang w:val="es-ES_tradnl"/>
        </w:rPr>
        <w:t>l proyecto, si bien amplí</w:t>
      </w:r>
      <w:r w:rsidR="00E2696C" w:rsidRPr="00095459">
        <w:rPr>
          <w:rFonts w:ascii="Times New Roman" w:hAnsi="Times New Roman" w:cs="Times New Roman"/>
          <w:sz w:val="24"/>
          <w:szCs w:val="24"/>
          <w:lang w:val="es-ES_tradnl"/>
        </w:rPr>
        <w:t>a claramente los derechos sindicales de los trabajadores y persigue una protección eficaz contra la discriminación antisindical</w:t>
      </w:r>
      <w:r w:rsidR="004000A4" w:rsidRPr="00095459">
        <w:rPr>
          <w:rFonts w:ascii="Times New Roman" w:hAnsi="Times New Roman" w:cs="Times New Roman"/>
          <w:sz w:val="24"/>
          <w:szCs w:val="24"/>
          <w:lang w:val="es-ES_tradnl"/>
        </w:rPr>
        <w:t>, organizaciones robustas y representativas</w:t>
      </w:r>
      <w:r w:rsidR="00AC7BE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E2696C" w:rsidRPr="00095459">
        <w:rPr>
          <w:rFonts w:ascii="Times New Roman" w:hAnsi="Times New Roman" w:cs="Times New Roman"/>
          <w:sz w:val="24"/>
          <w:szCs w:val="24"/>
          <w:lang w:val="es-ES_tradnl"/>
        </w:rPr>
        <w:t>una mayor cobertura de la negociación colectiva y el mejoramiento de la distribución del producto económico</w:t>
      </w:r>
      <w:r w:rsidR="004000A4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, en el mensaje de la Presidenta de la República </w:t>
      </w:r>
      <w:r w:rsidR="00FB03EF" w:rsidRPr="00095459">
        <w:rPr>
          <w:rFonts w:ascii="Times New Roman" w:hAnsi="Times New Roman" w:cs="Times New Roman"/>
          <w:sz w:val="24"/>
          <w:szCs w:val="24"/>
          <w:lang w:val="es-ES_tradnl"/>
        </w:rPr>
        <w:t>sobre este proyecto</w:t>
      </w:r>
      <w:r w:rsidR="00CA48D2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00A4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se puede apreciar también la preocupación </w:t>
      </w:r>
      <w:r w:rsidR="00C8603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4000A4" w:rsidRPr="00095459">
        <w:rPr>
          <w:rFonts w:ascii="Times New Roman" w:hAnsi="Times New Roman" w:cs="Times New Roman"/>
          <w:sz w:val="24"/>
          <w:szCs w:val="24"/>
          <w:lang w:val="es-ES_tradnl"/>
        </w:rPr>
        <w:t>que la futura ley contribuya a una gestión satisfactoria de los recursos humanos, una mayor productividad, una mayor paz social y el desarrollo de empresas socialmente sostenibles</w:t>
      </w:r>
      <w:r w:rsidR="00BE374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en particular a través del diálogo social y la negociación colectiva. El éxito de la futura ley dependerá de la conciliación de todos estos objetivos en aras de un mayor bienestar general y una mayor justicia social</w:t>
      </w:r>
      <w:r w:rsidR="00AC7BE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y este delicado ejercicio corresponde ahora al Senado</w:t>
      </w:r>
      <w:r w:rsidR="00BE374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. Vemos con agrado que el proyecto de ley se inspira ampliamente en </w:t>
      </w:r>
      <w:r>
        <w:rPr>
          <w:rFonts w:ascii="Times New Roman" w:hAnsi="Times New Roman" w:cs="Times New Roman"/>
          <w:sz w:val="24"/>
          <w:szCs w:val="24"/>
          <w:lang w:val="es-ES_tradnl"/>
        </w:rPr>
        <w:t>las normas y</w:t>
      </w:r>
      <w:r w:rsidR="00BE374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principios de la OIT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en l</w:t>
      </w:r>
      <w:r w:rsidR="00962583">
        <w:rPr>
          <w:rFonts w:ascii="Times New Roman" w:hAnsi="Times New Roman" w:cs="Times New Roman"/>
          <w:sz w:val="24"/>
          <w:szCs w:val="24"/>
          <w:lang w:val="es-ES_tradnl"/>
        </w:rPr>
        <w:t>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sus órganos de control</w:t>
      </w:r>
      <w:r w:rsidR="004A356B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E627F" w:rsidRPr="00095459">
        <w:rPr>
          <w:rFonts w:ascii="Times New Roman" w:hAnsi="Times New Roman" w:cs="Times New Roman"/>
          <w:sz w:val="24"/>
          <w:szCs w:val="24"/>
          <w:lang w:val="es-ES_tradnl"/>
        </w:rPr>
        <w:t>al examinar</w:t>
      </w:r>
      <w:r w:rsidR="007C390A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la aplicación de los Convenios núms. 87 y 98</w:t>
      </w:r>
      <w:r w:rsidR="00CB2109">
        <w:rPr>
          <w:rFonts w:ascii="Times New Roman" w:hAnsi="Times New Roman" w:cs="Times New Roman"/>
          <w:sz w:val="24"/>
          <w:szCs w:val="24"/>
          <w:lang w:val="es-ES_tradnl"/>
        </w:rPr>
        <w:t xml:space="preserve"> en los distintos países</w:t>
      </w:r>
      <w:r w:rsidR="007C390A"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35E76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Vemos con agrado que por primera vez se plasma en un proyec</w:t>
      </w:r>
      <w:r w:rsidR="00AA3E70" w:rsidRPr="00095459">
        <w:rPr>
          <w:rFonts w:ascii="Times New Roman" w:hAnsi="Times New Roman" w:cs="Times New Roman"/>
          <w:sz w:val="24"/>
          <w:szCs w:val="24"/>
          <w:lang w:val="es-ES_tradnl"/>
        </w:rPr>
        <w:t>to de ley la presencia de la muj</w:t>
      </w:r>
      <w:r w:rsidR="00335E76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er en la vida y </w:t>
      </w:r>
      <w:r w:rsidR="00FB03E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="00335E76" w:rsidRPr="00095459">
        <w:rPr>
          <w:rFonts w:ascii="Times New Roman" w:hAnsi="Times New Roman" w:cs="Times New Roman"/>
          <w:sz w:val="24"/>
          <w:szCs w:val="24"/>
          <w:lang w:val="es-ES_tradnl"/>
        </w:rPr>
        <w:t>los órganos directivos de los sindicatos</w:t>
      </w:r>
      <w:r w:rsidR="00AA3E70"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7C390A" w:rsidRPr="00095459" w:rsidRDefault="007C390A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A518F" w:rsidRPr="00095459" w:rsidRDefault="00BA518F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Es importante recordar que los principios de los Convenios núms. 87 y 98 pueden trasladarse </w:t>
      </w:r>
      <w:r w:rsidR="00FB03EF" w:rsidRPr="00095459">
        <w:rPr>
          <w:rFonts w:ascii="Times New Roman" w:hAnsi="Times New Roman" w:cs="Times New Roman"/>
          <w:sz w:val="24"/>
          <w:szCs w:val="24"/>
          <w:lang w:val="es-ES_tradnl"/>
        </w:rPr>
        <w:t>de diferentes maner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FB03EF" w:rsidRPr="00095459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A48D2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los diversos sistemas de relaciones laborales y culturas jurídicas siempre y cuando desarrollen tales principios respetando la</w:t>
      </w:r>
      <w:r w:rsidR="00962583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exigencia</w:t>
      </w:r>
      <w:r w:rsidR="00962583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y los objetivos del Convenio</w:t>
      </w:r>
      <w:r w:rsidR="00B90F82"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A518F" w:rsidRPr="00095459" w:rsidRDefault="00BA518F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C390A" w:rsidRPr="00095459" w:rsidRDefault="007C390A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Podemos entrar ahora a abordar cuestiones más concretas no sin antes recordar que los </w:t>
      </w:r>
      <w:r w:rsidR="007D51B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Convenios de la OIT ratificados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por Chile</w:t>
      </w:r>
      <w:r w:rsidR="007D51B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tienen carácter </w:t>
      </w:r>
      <w:r w:rsidR="002E627F" w:rsidRPr="00095459">
        <w:rPr>
          <w:rFonts w:ascii="Times New Roman" w:hAnsi="Times New Roman" w:cs="Times New Roman"/>
          <w:sz w:val="24"/>
          <w:szCs w:val="24"/>
          <w:lang w:val="es-ES_tradnl"/>
        </w:rPr>
        <w:t>obligatorio, que las R</w:t>
      </w:r>
      <w:r w:rsidR="007D51BF" w:rsidRPr="00095459">
        <w:rPr>
          <w:rFonts w:ascii="Times New Roman" w:hAnsi="Times New Roman" w:cs="Times New Roman"/>
          <w:sz w:val="24"/>
          <w:szCs w:val="24"/>
          <w:lang w:val="es-ES_tradnl"/>
        </w:rPr>
        <w:t>ecomendaciones de la OIT</w:t>
      </w:r>
      <w:r w:rsidR="00D0186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adoptadas por la Conferencia Internacional del Trabajo</w:t>
      </w:r>
      <w:r w:rsidR="007D51B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no tiene</w:t>
      </w:r>
      <w:r w:rsidR="00D01865" w:rsidRPr="00095459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7D51B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carácter obligatorio sino que tiene</w:t>
      </w:r>
      <w:r w:rsidR="00D01865" w:rsidRPr="00095459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7D51B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por objeto dar </w:t>
      </w:r>
      <w:r w:rsidR="00365E16" w:rsidRPr="00095459">
        <w:rPr>
          <w:rFonts w:ascii="Times New Roman" w:hAnsi="Times New Roman" w:cs="Times New Roman"/>
          <w:sz w:val="24"/>
          <w:szCs w:val="24"/>
          <w:lang w:val="es-ES_tradnl"/>
        </w:rPr>
        <w:t>orientaciones</w:t>
      </w:r>
      <w:r w:rsidR="007D51B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para las políticas nacionales</w:t>
      </w:r>
      <w:r w:rsidR="00D01865" w:rsidRPr="0009545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D51B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y que las recomendaciones de los órganos de control de la OIT como la Comisión de Expertos o el Comité de Libertad Sindical no tienen carácter </w:t>
      </w:r>
      <w:r w:rsidR="00A01404">
        <w:rPr>
          <w:rFonts w:ascii="Times New Roman" w:hAnsi="Times New Roman" w:cs="Times New Roman"/>
          <w:sz w:val="24"/>
          <w:szCs w:val="24"/>
          <w:lang w:val="es-ES_tradnl"/>
        </w:rPr>
        <w:t>vinculante</w:t>
      </w:r>
      <w:r w:rsidR="00E72F30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aunque</w:t>
      </w:r>
      <w:r w:rsidR="00D0186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si una gran autoridad moral.</w:t>
      </w:r>
    </w:p>
    <w:p w:rsidR="001F2EA3" w:rsidRPr="00095459" w:rsidRDefault="001F2EA3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F2EA3" w:rsidRPr="00095459" w:rsidRDefault="00B815C4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Deseo subrayar que m</w:t>
      </w:r>
      <w:r w:rsidR="001F2EA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i papel en esta </w:t>
      </w:r>
      <w:r w:rsidR="006073AA">
        <w:rPr>
          <w:rFonts w:ascii="Times New Roman" w:hAnsi="Times New Roman" w:cs="Times New Roman"/>
          <w:sz w:val="24"/>
          <w:szCs w:val="24"/>
          <w:lang w:val="es-ES_tradnl"/>
        </w:rPr>
        <w:t>audiencia y</w:t>
      </w:r>
      <w:r w:rsidR="001F2EA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en las respuestas a </w:t>
      </w:r>
      <w:r w:rsidR="009D0443" w:rsidRPr="00095459">
        <w:rPr>
          <w:rFonts w:ascii="Times New Roman" w:hAnsi="Times New Roman" w:cs="Times New Roman"/>
          <w:sz w:val="24"/>
          <w:szCs w:val="24"/>
          <w:lang w:val="es-ES_tradnl"/>
        </w:rPr>
        <w:t>sus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preguntas </w:t>
      </w:r>
      <w:r w:rsidR="0040604C">
        <w:rPr>
          <w:rFonts w:ascii="Times New Roman" w:hAnsi="Times New Roman" w:cs="Times New Roman"/>
          <w:sz w:val="24"/>
          <w:szCs w:val="24"/>
          <w:lang w:val="es-ES_tradnl"/>
        </w:rPr>
        <w:t>se circunscribe a</w:t>
      </w:r>
      <w:r w:rsidR="001F2EA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facilitar informaciones que puedan serles </w:t>
      </w:r>
      <w:r w:rsidR="00FB03EF" w:rsidRPr="00095459">
        <w:rPr>
          <w:rFonts w:ascii="Times New Roman" w:hAnsi="Times New Roman" w:cs="Times New Roman"/>
          <w:sz w:val="24"/>
          <w:szCs w:val="24"/>
          <w:lang w:val="es-ES_tradnl"/>
        </w:rPr>
        <w:t>útiles</w:t>
      </w:r>
      <w:r w:rsidR="001F2EA3"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6606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Como me referiré </w:t>
      </w:r>
      <w:r w:rsidR="00AA3E70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más adelante </w:t>
      </w:r>
      <w:r w:rsidR="00366063" w:rsidRPr="00095459">
        <w:rPr>
          <w:rFonts w:ascii="Times New Roman" w:hAnsi="Times New Roman" w:cs="Times New Roman"/>
          <w:sz w:val="24"/>
          <w:szCs w:val="24"/>
          <w:lang w:val="es-ES_tradnl"/>
        </w:rPr>
        <w:t>a pronunciamientos de la Comisión de Expertos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36606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604C">
        <w:rPr>
          <w:rFonts w:ascii="Times New Roman" w:hAnsi="Times New Roman" w:cs="Times New Roman"/>
          <w:sz w:val="24"/>
          <w:szCs w:val="24"/>
          <w:lang w:val="es-ES_tradnl"/>
        </w:rPr>
        <w:t>es oportuno</w:t>
      </w:r>
      <w:r w:rsidR="0036606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referirme a</w:t>
      </w:r>
      <w:r w:rsidR="000C206D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36606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mandato</w:t>
      </w:r>
      <w:r w:rsidR="000C206D">
        <w:rPr>
          <w:rFonts w:ascii="Times New Roman" w:hAnsi="Times New Roman" w:cs="Times New Roman"/>
          <w:sz w:val="24"/>
          <w:szCs w:val="24"/>
          <w:lang w:val="es-ES_tradnl"/>
        </w:rPr>
        <w:t xml:space="preserve"> de esta comisión</w:t>
      </w:r>
      <w:r w:rsidR="00366063"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EB6EAB" w:rsidRPr="00095459" w:rsidRDefault="00EB6EAB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343FE" w:rsidRPr="00EA582D" w:rsidRDefault="00EB6EAB" w:rsidP="00EA582D">
      <w:pPr>
        <w:spacing w:after="0" w:line="240" w:lineRule="auto"/>
        <w:ind w:left="851" w:right="686"/>
        <w:jc w:val="both"/>
        <w:rPr>
          <w:rFonts w:ascii="Times New Roman" w:hAnsi="Times New Roman" w:cs="Times New Roman"/>
          <w:i/>
          <w:iCs/>
          <w:sz w:val="20"/>
          <w:szCs w:val="20"/>
          <w:lang w:val="es-ES_tradnl"/>
        </w:rPr>
      </w:pPr>
      <w:r w:rsidRPr="00EA582D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lastRenderedPageBreak/>
        <w:t>«La Comisión de Expertos en Aplicación de Convenios y Recomendaciones es un órgano independiente establecido por la Conferencia Internacional del Trabajo y sus miembros son nombrados por el Consejo de Administración de la OIT. Está compuesta por expertos en el terreno jurídico que se encargan de examinar la aplicación de los convenios y recomendaciones de la OIT por parte de los Estados Miembros de la OIT. La Comisión de Expertos realiza un examen técnico e imparcial de la manera en que los Estados Miembros aplican los convenios en la legislación y en la práctica, teniendo en cuenta las diferentes realidades y sistemas jurídicos nacionales. Al hacerlo, debe determinar el alcance jurídico, contenido y significado de las disposiciones de los convenios. Sus opiniones y recomendaciones no son vinculantes y buscan orientar las acciones de las autoridades nacionales. El carácter persuasivo de esas opiniones y recomendaciones se deriva de la legitimidad y racionalidad de la labor de la Comisión que se basa en su imparcialidad, experiencia y competencia técnica. La función técnica y la autoridad moral de la Comisión están ampliamente reconocidas, especialmente porque ha llevado a cabo su labor de supervisión durante más de 85 años, y debido a su composición, independencia y métodos de trabajo cimentados en el diálogo continuo con los gobiernos, teniendo en cuenta la información que transmiten las organizaciones de empleadores y de trabajadores. Esto se ha reflejado en la incorporación de las opiniones y recomendaciones de la Comisión en legislaciones nacionales, instrumentos internacionales y decisiones de los tribunales.»</w:t>
      </w:r>
      <w:r w:rsidR="00D343FE" w:rsidRPr="00EA582D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 xml:space="preserve"> </w:t>
      </w:r>
    </w:p>
    <w:p w:rsidR="00766A25" w:rsidRPr="00095459" w:rsidRDefault="00766A25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6E71" w:rsidRPr="00095459" w:rsidRDefault="00FB03EF" w:rsidP="00190D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Pasemos a examinar algunas cuestiones </w:t>
      </w:r>
      <w:r w:rsidR="00190DF2">
        <w:rPr>
          <w:rFonts w:ascii="Times New Roman" w:hAnsi="Times New Roman" w:cs="Times New Roman"/>
          <w:sz w:val="24"/>
          <w:szCs w:val="24"/>
          <w:lang w:val="es-ES_tradnl"/>
        </w:rPr>
        <w:t>sobre las que se ha llamado mi atención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B03EF" w:rsidRPr="00095459" w:rsidRDefault="00FB03EF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</w:pPr>
    </w:p>
    <w:p w:rsidR="00766A25" w:rsidRPr="00095459" w:rsidRDefault="00204D3E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Titularidad del derecho de negociación colectiva</w:t>
      </w:r>
      <w:r w:rsidR="009D044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>En los instrumentos de la OIT el derecho de negociación colectiva se otorga a las organizaciones sindicales y solo en ausencia de estas a grupos o comités de trabajado</w:t>
      </w:r>
      <w:r w:rsidR="002821DA">
        <w:rPr>
          <w:rFonts w:ascii="Times New Roman" w:hAnsi="Times New Roman" w:cs="Times New Roman"/>
          <w:sz w:val="24"/>
          <w:szCs w:val="24"/>
          <w:lang w:val="es-ES_tradnl"/>
        </w:rPr>
        <w:t>res no sindicalizados (</w:t>
      </w:r>
      <w:r w:rsidR="002821DA" w:rsidRPr="00C904D2">
        <w:rPr>
          <w:rFonts w:ascii="Times New Roman" w:hAnsi="Times New Roman" w:cs="Times New Roman"/>
          <w:sz w:val="24"/>
          <w:szCs w:val="24"/>
          <w:lang w:val="es-ES_tradnl"/>
        </w:rPr>
        <w:t xml:space="preserve">Recomendación </w:t>
      </w:r>
      <w:r w:rsidR="00C904D2" w:rsidRPr="00C904D2">
        <w:rPr>
          <w:rFonts w:ascii="Times New Roman" w:hAnsi="Times New Roman" w:cs="Times New Roman"/>
          <w:sz w:val="24"/>
          <w:szCs w:val="24"/>
          <w:lang w:val="es-ES_tradnl"/>
        </w:rPr>
        <w:t>núm. 91</w:t>
      </w:r>
      <w:r w:rsidR="00C904D2">
        <w:rPr>
          <w:rFonts w:ascii="Times New Roman" w:hAnsi="Times New Roman" w:cs="Times New Roman"/>
          <w:sz w:val="24"/>
          <w:szCs w:val="24"/>
          <w:lang w:val="es-ES_tradnl"/>
        </w:rPr>
        <w:t xml:space="preserve"> sobre los contratos colectivos, </w:t>
      </w:r>
      <w:r w:rsidR="002821DA" w:rsidRPr="00C904D2">
        <w:rPr>
          <w:rFonts w:ascii="Times New Roman" w:hAnsi="Times New Roman" w:cs="Times New Roman"/>
          <w:sz w:val="24"/>
          <w:szCs w:val="24"/>
          <w:lang w:val="es-ES_tradnl"/>
        </w:rPr>
        <w:t>párrafo 2, sub</w:t>
      </w:r>
      <w:r w:rsidR="00C904D2" w:rsidRPr="00C904D2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2821DA" w:rsidRPr="00C904D2">
        <w:rPr>
          <w:rFonts w:ascii="Times New Roman" w:hAnsi="Times New Roman" w:cs="Times New Roman"/>
          <w:sz w:val="24"/>
          <w:szCs w:val="24"/>
          <w:lang w:val="es-ES_tradnl"/>
        </w:rPr>
        <w:t>párrafo 1</w:t>
      </w:r>
      <w:r w:rsidR="00C15A64" w:rsidRPr="00C904D2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8569DC">
        <w:rPr>
          <w:rFonts w:ascii="Times New Roman" w:hAnsi="Times New Roman" w:cs="Times New Roman"/>
          <w:sz w:val="24"/>
          <w:szCs w:val="24"/>
          <w:lang w:val="es-ES_tradnl"/>
        </w:rPr>
        <w:t xml:space="preserve">Convenio </w:t>
      </w:r>
      <w:r w:rsidR="00C904D2">
        <w:rPr>
          <w:rFonts w:ascii="Times New Roman" w:hAnsi="Times New Roman" w:cs="Times New Roman"/>
          <w:sz w:val="24"/>
          <w:szCs w:val="24"/>
          <w:lang w:val="es-ES_tradnl"/>
        </w:rPr>
        <w:t xml:space="preserve">núm. 154 </w:t>
      </w:r>
      <w:r w:rsidR="008569DC">
        <w:rPr>
          <w:rFonts w:ascii="Times New Roman" w:hAnsi="Times New Roman" w:cs="Times New Roman"/>
          <w:sz w:val="24"/>
          <w:szCs w:val="24"/>
          <w:lang w:val="es-ES_tradnl"/>
        </w:rPr>
        <w:t>sobre el fomento de la negociación colectiva</w:t>
      </w:r>
      <w:r w:rsidR="00C904D2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569DC">
        <w:rPr>
          <w:rFonts w:ascii="Times New Roman" w:hAnsi="Times New Roman" w:cs="Times New Roman"/>
          <w:sz w:val="24"/>
          <w:szCs w:val="24"/>
          <w:lang w:val="es-ES_tradnl"/>
        </w:rPr>
        <w:t xml:space="preserve"> artículo 3, párrafo 2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). Es importante que las organizaciones sindicales que negocian tengan un cierto porcentaje de representatividad. La falta de representatividad </w:t>
      </w:r>
      <w:r w:rsidR="009D044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de estas organizaciones 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o la negociación con grupos de trabajadores cuando existen organizaciones sindicales representativas puede dar lugar a prácticas antisindicales. </w:t>
      </w:r>
      <w:r w:rsidR="009D0443" w:rsidRPr="00095459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853E31" w:rsidRPr="00095459">
        <w:rPr>
          <w:rFonts w:ascii="Times New Roman" w:hAnsi="Times New Roman" w:cs="Times New Roman"/>
          <w:sz w:val="24"/>
          <w:szCs w:val="24"/>
          <w:lang w:val="es-ES_tradnl"/>
        </w:rPr>
        <w:t>Hay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ejemplos</w:t>
      </w:r>
      <w:r w:rsidR="00EA4E7B">
        <w:rPr>
          <w:rFonts w:ascii="Times New Roman" w:hAnsi="Times New Roman" w:cs="Times New Roman"/>
          <w:sz w:val="24"/>
          <w:szCs w:val="24"/>
          <w:lang w:val="es-ES_tradnl"/>
        </w:rPr>
        <w:t xml:space="preserve"> elocuentes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en </w:t>
      </w:r>
      <w:r w:rsidR="00853E31" w:rsidRPr="00095459">
        <w:rPr>
          <w:rFonts w:ascii="Times New Roman" w:hAnsi="Times New Roman" w:cs="Times New Roman"/>
          <w:sz w:val="24"/>
          <w:szCs w:val="24"/>
          <w:lang w:val="es-ES_tradnl"/>
        </w:rPr>
        <w:t>el continente</w:t>
      </w:r>
      <w:r w:rsidR="009D0443" w:rsidRPr="00095459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>. Los sistemas en que los s</w:t>
      </w:r>
      <w:r w:rsidR="009D0443" w:rsidRPr="00095459">
        <w:rPr>
          <w:rFonts w:ascii="Times New Roman" w:hAnsi="Times New Roman" w:cs="Times New Roman"/>
          <w:sz w:val="24"/>
          <w:szCs w:val="24"/>
          <w:lang w:val="es-ES_tradnl"/>
        </w:rPr>
        <w:t>indicatos de empresa negocian só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lo en nombre de sus afiliados son compatibles con los instrumentos de la OIT; desde un punto de vista técnico </w:t>
      </w:r>
      <w:r w:rsidR="00853E3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la posibilidad de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que 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diferentes organizaciones </w:t>
      </w:r>
      <w:r w:rsidR="009D0443" w:rsidRPr="00095459">
        <w:rPr>
          <w:rFonts w:ascii="Times New Roman" w:hAnsi="Times New Roman" w:cs="Times New Roman"/>
          <w:sz w:val="24"/>
          <w:szCs w:val="24"/>
          <w:lang w:val="es-ES_tradnl"/>
        </w:rPr>
        <w:t>puedan negociar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conjuntamente puede ser positivo para las relaciones laborales </w:t>
      </w:r>
      <w:r w:rsidR="009B61EB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en el ámbito 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>de la empresa</w:t>
      </w:r>
      <w:r w:rsidR="009B61EB" w:rsidRPr="00095459">
        <w:rPr>
          <w:rFonts w:ascii="Times New Roman" w:hAnsi="Times New Roman" w:cs="Times New Roman"/>
          <w:sz w:val="24"/>
          <w:szCs w:val="24"/>
          <w:lang w:val="es-ES_tradnl"/>
        </w:rPr>
        <w:t>; esto ocurre por ejemplo en Colombia, Perú</w:t>
      </w:r>
      <w:r w:rsidR="00231288" w:rsidRPr="00095459">
        <w:rPr>
          <w:rFonts w:ascii="Times New Roman" w:hAnsi="Times New Roman" w:cs="Times New Roman"/>
          <w:sz w:val="24"/>
          <w:szCs w:val="24"/>
          <w:lang w:val="es-ES_tradnl"/>
        </w:rPr>
        <w:t>, Polonia y otros países</w:t>
      </w:r>
      <w:r w:rsidR="00766A25"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En los sistemas en que la organización sindical más representativa negocia</w:t>
      </w:r>
      <w:r w:rsidR="008F7143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r w:rsidR="008F7143" w:rsidRPr="008F7143">
        <w:rPr>
          <w:rFonts w:ascii="Times New Roman" w:hAnsi="Times New Roman" w:cs="Times New Roman"/>
          <w:i/>
          <w:sz w:val="24"/>
          <w:szCs w:val="24"/>
          <w:lang w:val="es-ES_tradnl"/>
        </w:rPr>
        <w:t>erga omnes</w:t>
      </w:r>
      <w:r w:rsidR="008F7143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en nombre de todos los trabajadores</w:t>
      </w:r>
      <w:r w:rsidR="00794489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de la empresa</w:t>
      </w:r>
      <w:r w:rsidR="008F7143">
        <w:rPr>
          <w:rFonts w:ascii="Times New Roman" w:hAnsi="Times New Roman" w:cs="Times New Roman"/>
          <w:sz w:val="24"/>
          <w:szCs w:val="24"/>
          <w:lang w:val="es-ES_tradnl"/>
        </w:rPr>
        <w:t xml:space="preserve"> (caso de países </w:t>
      </w:r>
      <w:r w:rsidR="00CB2109">
        <w:rPr>
          <w:rFonts w:ascii="Times New Roman" w:hAnsi="Times New Roman" w:cs="Times New Roman"/>
          <w:sz w:val="24"/>
          <w:szCs w:val="24"/>
          <w:lang w:val="es-ES_tradnl"/>
        </w:rPr>
        <w:t>de cultura anglosajona</w:t>
      </w:r>
      <w:r w:rsidR="008F7143">
        <w:rPr>
          <w:rFonts w:ascii="Times New Roman" w:hAnsi="Times New Roman" w:cs="Times New Roman"/>
          <w:sz w:val="24"/>
          <w:szCs w:val="24"/>
          <w:lang w:val="es-ES_tradnl"/>
        </w:rPr>
        <w:t xml:space="preserve"> pero también</w:t>
      </w:r>
      <w:r w:rsidR="00CB2109">
        <w:rPr>
          <w:rFonts w:ascii="Times New Roman" w:hAnsi="Times New Roman" w:cs="Times New Roman"/>
          <w:sz w:val="24"/>
          <w:szCs w:val="24"/>
          <w:lang w:val="es-ES_tradnl"/>
        </w:rPr>
        <w:t xml:space="preserve"> de muchos otros),</w:t>
      </w:r>
      <w:r w:rsidR="00794489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es importante (en virtud del deber de fomentar la negociación colectiva establecido en los Convenios de la OIT) que no se exija una representatividad demasiado elevada</w:t>
      </w:r>
      <w:r w:rsidR="008F714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7143" w:rsidRPr="00095459">
        <w:rPr>
          <w:rFonts w:ascii="Times New Roman" w:hAnsi="Times New Roman" w:cs="Times New Roman"/>
          <w:sz w:val="24"/>
          <w:szCs w:val="24"/>
          <w:lang w:val="es-ES_tradnl"/>
        </w:rPr>
        <w:t>(por ejemplo entre el 30 y el 51 por ciento)</w:t>
      </w:r>
      <w:r w:rsidR="0023128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que dificu</w:t>
      </w:r>
      <w:r w:rsidR="00EB223A" w:rsidRPr="00095459">
        <w:rPr>
          <w:rFonts w:ascii="Times New Roman" w:hAnsi="Times New Roman" w:cs="Times New Roman"/>
          <w:sz w:val="24"/>
          <w:szCs w:val="24"/>
          <w:lang w:val="es-ES_tradnl"/>
        </w:rPr>
        <w:t>lte o imposibilite la negocia</w:t>
      </w:r>
      <w:r w:rsidR="00231288" w:rsidRPr="00095459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="00794489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o si se </w:t>
      </w:r>
      <w:r w:rsidR="004A6E28" w:rsidRPr="00095459">
        <w:rPr>
          <w:rFonts w:ascii="Times New Roman" w:hAnsi="Times New Roman" w:cs="Times New Roman"/>
          <w:sz w:val="24"/>
          <w:szCs w:val="24"/>
          <w:lang w:val="es-ES_tradnl"/>
        </w:rPr>
        <w:t>exige esa representatividad</w:t>
      </w:r>
      <w:r w:rsidR="00794489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604C">
        <w:rPr>
          <w:rFonts w:ascii="Times New Roman" w:hAnsi="Times New Roman" w:cs="Times New Roman"/>
          <w:sz w:val="24"/>
          <w:szCs w:val="24"/>
          <w:lang w:val="es-ES_tradnl"/>
        </w:rPr>
        <w:t xml:space="preserve">y ninguna </w:t>
      </w:r>
      <w:r w:rsidR="0040604C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organización la alcanza </w:t>
      </w:r>
      <w:r w:rsidR="00794489" w:rsidRPr="00095459">
        <w:rPr>
          <w:rFonts w:ascii="Times New Roman" w:hAnsi="Times New Roman" w:cs="Times New Roman"/>
          <w:sz w:val="24"/>
          <w:szCs w:val="24"/>
          <w:lang w:val="es-ES_tradnl"/>
        </w:rPr>
        <w:t>debe salvaguardarse</w:t>
      </w:r>
      <w:r w:rsidR="00E668C2" w:rsidRPr="0009545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94489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a juicio de la Comisión de Expertos</w:t>
      </w:r>
      <w:r w:rsidR="00E668C2" w:rsidRPr="00095459">
        <w:rPr>
          <w:rFonts w:ascii="Times New Roman" w:hAnsi="Times New Roman" w:cs="Times New Roman"/>
          <w:sz w:val="24"/>
          <w:szCs w:val="24"/>
          <w:lang w:val="es-ES_tradnl"/>
        </w:rPr>
        <w:t>, el derecho de las organizaciones sindicales de negociar conjuntamente o separadamente en nombre de sus miembros.</w:t>
      </w:r>
    </w:p>
    <w:p w:rsidR="00E206F0" w:rsidRPr="00095459" w:rsidRDefault="00E206F0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668C2" w:rsidRPr="00095459" w:rsidRDefault="00E668C2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Extensión de beneficios de la convención colectiva de empresa a trabajadores no afiliados al sindicato que negocia</w:t>
      </w:r>
      <w:r w:rsidR="00EB1FFA">
        <w:rPr>
          <w:rFonts w:ascii="Times New Roman" w:hAnsi="Times New Roman" w:cs="Times New Roman"/>
          <w:sz w:val="24"/>
          <w:szCs w:val="24"/>
          <w:lang w:val="es-ES_tradnl"/>
        </w:rPr>
        <w:t>. Esta extensión n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o ha sido </w:t>
      </w:r>
      <w:r w:rsidR="008F7143">
        <w:rPr>
          <w:rFonts w:ascii="Times New Roman" w:hAnsi="Times New Roman" w:cs="Times New Roman"/>
          <w:sz w:val="24"/>
          <w:szCs w:val="24"/>
          <w:lang w:val="es-ES_tradnl"/>
        </w:rPr>
        <w:t>objeto de comentarios de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los órganos de control</w:t>
      </w:r>
      <w:r w:rsidR="008F7143">
        <w:rPr>
          <w:rFonts w:ascii="Times New Roman" w:hAnsi="Times New Roman" w:cs="Times New Roman"/>
          <w:sz w:val="24"/>
          <w:szCs w:val="24"/>
          <w:lang w:val="es-ES_tradnl"/>
        </w:rPr>
        <w:t xml:space="preserve"> en el caso de Chile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. No parece objetable </w:t>
      </w:r>
      <w:r w:rsidR="00A971F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tampoco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que la extensión se lleve a cabo en virtud de </w:t>
      </w:r>
      <w:r w:rsidR="00A971F8" w:rsidRPr="00095459">
        <w:rPr>
          <w:rFonts w:ascii="Times New Roman" w:hAnsi="Times New Roman" w:cs="Times New Roman"/>
          <w:sz w:val="24"/>
          <w:szCs w:val="24"/>
          <w:lang w:val="es-ES_tradnl"/>
        </w:rPr>
        <w:t>una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cláusula de la convención colectiva</w:t>
      </w:r>
      <w:r w:rsidR="00EB1FF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604C">
        <w:rPr>
          <w:rFonts w:ascii="Times New Roman" w:hAnsi="Times New Roman" w:cs="Times New Roman"/>
          <w:sz w:val="24"/>
          <w:szCs w:val="24"/>
          <w:lang w:val="es-ES_tradnl"/>
        </w:rPr>
        <w:t xml:space="preserve">de empresa </w:t>
      </w:r>
      <w:r w:rsidR="00EB1FFA">
        <w:rPr>
          <w:rFonts w:ascii="Times New Roman" w:hAnsi="Times New Roman" w:cs="Times New Roman"/>
          <w:sz w:val="24"/>
          <w:szCs w:val="24"/>
          <w:lang w:val="es-ES_tradnl"/>
        </w:rPr>
        <w:t>como prevé el proyecto de ley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. Lo que si critican </w:t>
      </w:r>
      <w:r w:rsidR="00A971F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los órganos de control de la OIT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es que se dé a los trabajadores no sindicalizados mayores beneficios que los previstos en la convención colectiva. La extensión de</w:t>
      </w:r>
      <w:r w:rsidR="00165C0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165C01" w:rsidRPr="00095459">
        <w:rPr>
          <w:rFonts w:ascii="Times New Roman" w:hAnsi="Times New Roman" w:cs="Times New Roman"/>
          <w:sz w:val="24"/>
          <w:szCs w:val="24"/>
          <w:lang w:val="es-ES_tradnl"/>
        </w:rPr>
        <w:t>os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convenios colectivos por rama de actividad está sujeta </w:t>
      </w:r>
      <w:r w:rsidR="00686DE4" w:rsidRPr="00095459">
        <w:rPr>
          <w:rFonts w:ascii="Times New Roman" w:hAnsi="Times New Roman" w:cs="Times New Roman"/>
          <w:sz w:val="24"/>
          <w:szCs w:val="24"/>
          <w:lang w:val="es-ES_tradnl"/>
        </w:rPr>
        <w:t>en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los instrumentos de la OIT a ciertas condiciones, incluidas consultas con los empleadores y organizaciones sindicales cuyos miembros se ve</w:t>
      </w:r>
      <w:r w:rsidR="00A1522E" w:rsidRPr="00095459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ían beneficiados por la extensión.</w:t>
      </w:r>
    </w:p>
    <w:p w:rsidR="00E668C2" w:rsidRPr="00095459" w:rsidRDefault="00E668C2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668C2" w:rsidRPr="00095459" w:rsidRDefault="00E668C2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Forma de negociación colectiva en las PYMES</w:t>
      </w:r>
      <w:r w:rsidR="00686DE4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747538" w:rsidRPr="00095459">
        <w:rPr>
          <w:rFonts w:ascii="Times New Roman" w:hAnsi="Times New Roman" w:cs="Times New Roman"/>
          <w:sz w:val="24"/>
          <w:szCs w:val="24"/>
          <w:lang w:val="es-ES_tradnl"/>
        </w:rPr>
        <w:t>La legislación c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hilena</w:t>
      </w:r>
      <w:r w:rsidR="00EB1FFA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D13F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522E" w:rsidRPr="00095459">
        <w:rPr>
          <w:rFonts w:ascii="Times New Roman" w:hAnsi="Times New Roman" w:cs="Times New Roman"/>
          <w:sz w:val="24"/>
          <w:szCs w:val="24"/>
          <w:lang w:val="es-ES_tradnl"/>
        </w:rPr>
        <w:t>como la mayoría de países</w:t>
      </w:r>
      <w:r w:rsidR="00EB1FFA">
        <w:rPr>
          <w:rFonts w:ascii="Times New Roman" w:hAnsi="Times New Roman" w:cs="Times New Roman"/>
          <w:sz w:val="24"/>
          <w:szCs w:val="24"/>
          <w:lang w:val="es-ES_tradnl"/>
        </w:rPr>
        <w:t>, establece</w:t>
      </w:r>
      <w:r w:rsidR="008D13F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un número mínimo de trabajadores para formar sindicatos de empresa. Ello puede tener como resultado que la formación de sindicatos de empresa</w:t>
      </w:r>
      <w:r w:rsidR="00165C0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que puedan representar a los trabajadores y la negociación colectiva</w:t>
      </w:r>
      <w:r w:rsidR="007E76E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sea</w:t>
      </w:r>
      <w:r w:rsidR="00EB1FFA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7E76E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muy difícil</w:t>
      </w:r>
      <w:r w:rsidR="00EB1FFA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7E76E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522E" w:rsidRPr="00095459">
        <w:rPr>
          <w:rFonts w:ascii="Times New Roman" w:hAnsi="Times New Roman" w:cs="Times New Roman"/>
          <w:sz w:val="24"/>
          <w:szCs w:val="24"/>
          <w:lang w:val="es-ES_tradnl"/>
        </w:rPr>
        <w:t>o incluso imposible</w:t>
      </w:r>
      <w:r w:rsidR="00EB1FFA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A1522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E76ED" w:rsidRPr="00095459">
        <w:rPr>
          <w:rFonts w:ascii="Times New Roman" w:hAnsi="Times New Roman" w:cs="Times New Roman"/>
          <w:sz w:val="24"/>
          <w:szCs w:val="24"/>
          <w:lang w:val="es-ES_tradnl"/>
        </w:rPr>
        <w:t>en muchas PYMES.</w:t>
      </w:r>
    </w:p>
    <w:p w:rsidR="007E76ED" w:rsidRPr="00095459" w:rsidRDefault="007E76ED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E76ED" w:rsidRPr="00095459" w:rsidRDefault="007E76ED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En algunos países, se requiere un número reducido de trabajadores para constituir sindicatos de empresa (12 por ejemplo en Costa Rica)</w:t>
      </w:r>
      <w:r w:rsidR="00FD094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pero normalmente el número mínimo</w:t>
      </w:r>
      <w:r w:rsidR="00A1522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en la mayoría de países</w:t>
      </w:r>
      <w:r w:rsidR="00FD094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se sitúa entre 20 y 30</w:t>
      </w:r>
      <w:r w:rsidR="00E32864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F7143">
        <w:rPr>
          <w:rFonts w:ascii="Times New Roman" w:hAnsi="Times New Roman" w:cs="Times New Roman"/>
          <w:sz w:val="24"/>
          <w:szCs w:val="24"/>
          <w:lang w:val="es-ES_tradnl"/>
        </w:rPr>
        <w:t xml:space="preserve"> lo cual es aceptado por los órganos de control de la OIT</w:t>
      </w:r>
      <w:r w:rsidR="00FD094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. Cuando existen </w:t>
      </w:r>
      <w:r w:rsidR="003C3EDC">
        <w:rPr>
          <w:rFonts w:ascii="Times New Roman" w:hAnsi="Times New Roman" w:cs="Times New Roman"/>
          <w:sz w:val="24"/>
          <w:szCs w:val="24"/>
          <w:lang w:val="es-ES_tradnl"/>
        </w:rPr>
        <w:t xml:space="preserve">convenios colectivos de </w:t>
      </w:r>
      <w:r w:rsidR="00FD0948" w:rsidRPr="00095459">
        <w:rPr>
          <w:rFonts w:ascii="Times New Roman" w:hAnsi="Times New Roman" w:cs="Times New Roman"/>
          <w:sz w:val="24"/>
          <w:szCs w:val="24"/>
          <w:lang w:val="es-ES_tradnl"/>
        </w:rPr>
        <w:t>sindicatos a nivel de rama de actividad</w:t>
      </w:r>
      <w:r w:rsidR="003C3EDC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FD094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a menudo prevén capítulos especiales para tener en </w:t>
      </w:r>
      <w:r w:rsidR="00686DE4" w:rsidRPr="00095459">
        <w:rPr>
          <w:rFonts w:ascii="Times New Roman" w:hAnsi="Times New Roman" w:cs="Times New Roman"/>
          <w:sz w:val="24"/>
          <w:szCs w:val="24"/>
          <w:lang w:val="es-ES_tradnl"/>
        </w:rPr>
        <w:t>cuenta</w:t>
      </w:r>
      <w:r w:rsidR="00FD094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las particularidades de las PYME</w:t>
      </w:r>
      <w:r w:rsidR="00A1522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S cubiertas en la negociación. La </w:t>
      </w:r>
      <w:r w:rsidR="003C3EDC">
        <w:rPr>
          <w:rFonts w:ascii="Times New Roman" w:hAnsi="Times New Roman" w:cs="Times New Roman"/>
          <w:sz w:val="24"/>
          <w:szCs w:val="24"/>
          <w:lang w:val="es-ES_tradnl"/>
        </w:rPr>
        <w:t>legisla</w:t>
      </w:r>
      <w:r w:rsidR="00A1522E" w:rsidRPr="00095459">
        <w:rPr>
          <w:rFonts w:ascii="Times New Roman" w:hAnsi="Times New Roman" w:cs="Times New Roman"/>
          <w:sz w:val="24"/>
          <w:szCs w:val="24"/>
          <w:lang w:val="es-ES_tradnl"/>
        </w:rPr>
        <w:t>ció</w:t>
      </w:r>
      <w:r w:rsidR="00FD094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n </w:t>
      </w:r>
      <w:r w:rsidR="00A1522E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de un </w:t>
      </w:r>
      <w:r w:rsidR="00FD094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número importante de países permite la extensión de un convenio colectivo de rama de actividad a todas las empresas de una zona territorial </w:t>
      </w:r>
      <w:r w:rsidR="00217361" w:rsidRPr="00095459">
        <w:rPr>
          <w:rFonts w:ascii="Times New Roman" w:hAnsi="Times New Roman" w:cs="Times New Roman"/>
          <w:sz w:val="24"/>
          <w:szCs w:val="24"/>
          <w:lang w:val="es-ES_tradnl"/>
        </w:rPr>
        <w:t>determinada</w:t>
      </w:r>
      <w:r w:rsidR="00FD0948" w:rsidRPr="00095459">
        <w:rPr>
          <w:rFonts w:ascii="Times New Roman" w:hAnsi="Times New Roman" w:cs="Times New Roman"/>
          <w:sz w:val="24"/>
          <w:szCs w:val="24"/>
          <w:lang w:val="es-ES_tradnl"/>
        </w:rPr>
        <w:t>, de una provincia o de toda la nación</w:t>
      </w:r>
      <w:r w:rsidR="00FC21E7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si se cumplen ciertas condiciones que varían según los países.</w:t>
      </w:r>
    </w:p>
    <w:p w:rsidR="000E6287" w:rsidRPr="00095459" w:rsidRDefault="000E6287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E6287" w:rsidRPr="00095459" w:rsidRDefault="000E6287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Cuestiones relativas a la huelga</w:t>
      </w:r>
      <w:r w:rsidR="00686DE4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El ejercicio pacífico de los derechos sindicales, incluido el de huelga es un principio fundamental de la OIT. Los órganos de control de la OIT han señalado </w:t>
      </w:r>
      <w:r w:rsidR="00AC4F7D" w:rsidRPr="00095459">
        <w:rPr>
          <w:rFonts w:ascii="Times New Roman" w:hAnsi="Times New Roman" w:cs="Times New Roman"/>
          <w:sz w:val="24"/>
          <w:szCs w:val="24"/>
          <w:lang w:val="es-ES_tradnl"/>
        </w:rPr>
        <w:t>clar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am</w:t>
      </w:r>
      <w:r w:rsidR="00AC4F7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ente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que</w:t>
      </w:r>
      <w:r w:rsidR="00AC4F7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“</w:t>
      </w:r>
      <w:r w:rsidR="004875A0" w:rsidRPr="00095459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AC4F7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os principios de la libertad sindical no protegen extralimitaciones del derecho de huelga que consistan en acciones de carácter delictivo”, </w:t>
      </w:r>
      <w:r w:rsidR="00AC4F7D" w:rsidRPr="00095459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por ejemplo contra las personas o la propiedad “pero </w:t>
      </w:r>
      <w:r w:rsidR="00686DE4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-añaden- </w:t>
      </w:r>
      <w:r w:rsidR="00AC4F7D" w:rsidRPr="00095459">
        <w:rPr>
          <w:rFonts w:ascii="Times New Roman" w:hAnsi="Times New Roman" w:cs="Times New Roman"/>
          <w:sz w:val="24"/>
          <w:szCs w:val="24"/>
          <w:lang w:val="es-ES_tradnl"/>
        </w:rPr>
        <w:t>nadie debería ser objeto de sanciones penales por organizar o haber organizado una huelga pacífica”. E</w:t>
      </w:r>
      <w:r w:rsidR="00686DE4" w:rsidRPr="00095459">
        <w:rPr>
          <w:rFonts w:ascii="Times New Roman" w:hAnsi="Times New Roman" w:cs="Times New Roman"/>
          <w:sz w:val="24"/>
          <w:szCs w:val="24"/>
          <w:lang w:val="es-ES_tradnl"/>
        </w:rPr>
        <w:t>n muchas legislaciones, e</w:t>
      </w:r>
      <w:r w:rsidR="00AC4F7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l incumplimiento de obligaciones graves en materia de servicios mínimos o las extralimitaciones graves que no impliquen delitos puede dar lugar a medidas disciplinarias </w:t>
      </w:r>
      <w:r w:rsidR="00ED2916" w:rsidRPr="00095459">
        <w:rPr>
          <w:rFonts w:ascii="Times New Roman" w:hAnsi="Times New Roman" w:cs="Times New Roman"/>
          <w:sz w:val="24"/>
          <w:szCs w:val="24"/>
          <w:lang w:val="es-ES_tradnl"/>
        </w:rPr>
        <w:t>que pueden llegar hasta el despido</w:t>
      </w:r>
      <w:r w:rsidR="00A9470A" w:rsidRPr="00095459">
        <w:rPr>
          <w:rFonts w:ascii="Times New Roman" w:hAnsi="Times New Roman" w:cs="Times New Roman"/>
          <w:sz w:val="24"/>
          <w:szCs w:val="24"/>
          <w:lang w:val="es-ES_tradnl"/>
        </w:rPr>
        <w:t>; tales medidas</w:t>
      </w:r>
      <w:r w:rsidR="00ED2916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9470A" w:rsidRPr="00095459">
        <w:rPr>
          <w:rFonts w:ascii="Times New Roman" w:hAnsi="Times New Roman" w:cs="Times New Roman"/>
          <w:sz w:val="24"/>
          <w:szCs w:val="24"/>
          <w:lang w:val="es-ES_tradnl"/>
        </w:rPr>
        <w:t>deben ser proporcionadas</w:t>
      </w:r>
      <w:r w:rsidR="00AC4F7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a la gravedad de las faltas cometidas.</w:t>
      </w:r>
    </w:p>
    <w:p w:rsidR="00BA3A4F" w:rsidRPr="00095459" w:rsidRDefault="00BA3A4F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A3A4F" w:rsidRPr="00095459" w:rsidRDefault="00BA3A4F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Conviene precisar que la cuestión del derecho de huelga ha sido objeto de </w:t>
      </w:r>
      <w:r w:rsidR="00FD6F1D">
        <w:rPr>
          <w:rFonts w:ascii="Times New Roman" w:hAnsi="Times New Roman" w:cs="Times New Roman"/>
          <w:sz w:val="24"/>
          <w:szCs w:val="24"/>
          <w:lang w:val="es-ES_tradnl"/>
        </w:rPr>
        <w:t>debates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entre los mandantes de la OIT. Se exponen a continuación </w:t>
      </w:r>
      <w:r w:rsidR="00FD6F1D">
        <w:rPr>
          <w:rFonts w:ascii="Times New Roman" w:hAnsi="Times New Roman" w:cs="Times New Roman"/>
          <w:sz w:val="24"/>
          <w:szCs w:val="24"/>
          <w:lang w:val="es-ES_tradnl"/>
        </w:rPr>
        <w:t>su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s posiciones:</w:t>
      </w:r>
    </w:p>
    <w:p w:rsidR="00BA3A4F" w:rsidRPr="00095459" w:rsidRDefault="00BA3A4F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A3A4F" w:rsidRDefault="00BA3A4F" w:rsidP="00B64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84000E" w:rsidRPr="00095459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FD6F1D">
        <w:rPr>
          <w:rFonts w:ascii="Times New Roman" w:hAnsi="Times New Roman" w:cs="Times New Roman"/>
          <w:sz w:val="24"/>
          <w:szCs w:val="24"/>
          <w:lang w:val="es-ES_tradnl"/>
        </w:rPr>
        <w:t>l Grupo G</w:t>
      </w:r>
      <w:r w:rsidR="0084000E" w:rsidRPr="00095459">
        <w:rPr>
          <w:rFonts w:ascii="Times New Roman" w:hAnsi="Times New Roman" w:cs="Times New Roman"/>
          <w:sz w:val="24"/>
          <w:szCs w:val="24"/>
          <w:lang w:val="es-ES_tradnl"/>
        </w:rPr>
        <w:t>ubernamental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: reco</w:t>
      </w:r>
      <w:r w:rsidR="0084000E" w:rsidRPr="00095459">
        <w:rPr>
          <w:rFonts w:ascii="Times New Roman" w:hAnsi="Times New Roman" w:cs="Times New Roman"/>
          <w:sz w:val="24"/>
          <w:szCs w:val="24"/>
          <w:lang w:val="es-ES_tradnl"/>
        </w:rPr>
        <w:t>noce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que de no ampararse el derecho de huelga, la libertad sindical, en particular el derecho de organizar actividades para promover y proteger los intereses de los trabajadores, no puede realizarse plenam</w:t>
      </w:r>
      <w:r w:rsidR="0084000E" w:rsidRPr="00095459">
        <w:rPr>
          <w:rFonts w:ascii="Times New Roman" w:hAnsi="Times New Roman" w:cs="Times New Roman"/>
          <w:sz w:val="24"/>
          <w:szCs w:val="24"/>
          <w:lang w:val="es-ES_tradnl"/>
        </w:rPr>
        <w:t>ente. Por otra parte, considera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que el derecho de huelga, aunque forma parte de los principios y derechos fundamentales en el trabajo de la OIT, no es un derecho absoluto y que corresponde reglamentar su alcance y condiciones a nivel nacional.</w:t>
      </w:r>
    </w:p>
    <w:p w:rsidR="00A8211F" w:rsidRDefault="00A8211F" w:rsidP="00B64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8211F" w:rsidRPr="00095459" w:rsidRDefault="00A8211F" w:rsidP="00A82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 w:eastAsia="en-GB"/>
        </w:rPr>
        <w:t xml:space="preserve">- el </w:t>
      </w:r>
      <w:r>
        <w:rPr>
          <w:rFonts w:ascii="Times New Roman" w:hAnsi="Times New Roman" w:cs="Times New Roman"/>
          <w:sz w:val="24"/>
          <w:szCs w:val="24"/>
          <w:lang w:val="es-ES_tradnl" w:eastAsia="en-GB"/>
        </w:rPr>
        <w:t>Grupo T</w:t>
      </w:r>
      <w:r w:rsidRPr="00095459">
        <w:rPr>
          <w:rFonts w:ascii="Times New Roman" w:hAnsi="Times New Roman" w:cs="Times New Roman"/>
          <w:sz w:val="24"/>
          <w:szCs w:val="24"/>
          <w:lang w:val="es-ES_tradnl" w:eastAsia="en-GB"/>
        </w:rPr>
        <w:t xml:space="preserve">rabajador: estima que el derecho de huelga está comprendido </w:t>
      </w:r>
      <w:r>
        <w:rPr>
          <w:rFonts w:ascii="Times New Roman" w:hAnsi="Times New Roman" w:cs="Times New Roman"/>
          <w:sz w:val="24"/>
          <w:szCs w:val="24"/>
          <w:lang w:val="es-ES_tradnl" w:eastAsia="en-GB"/>
        </w:rPr>
        <w:t>en el Convenio núm. 87 y acepta</w:t>
      </w:r>
      <w:r w:rsidRPr="00095459">
        <w:rPr>
          <w:rFonts w:ascii="Times New Roman" w:hAnsi="Times New Roman" w:cs="Times New Roman"/>
          <w:sz w:val="24"/>
          <w:szCs w:val="24"/>
          <w:lang w:val="es-ES_tradnl" w:eastAsia="en-GB"/>
        </w:rPr>
        <w:t xml:space="preserve"> los principios de la Comisión de Expertos, aunque desearían que estos principios fueran más allá en ciertos aspectos.</w:t>
      </w:r>
    </w:p>
    <w:p w:rsidR="00BA3A4F" w:rsidRPr="00095459" w:rsidRDefault="00BA3A4F" w:rsidP="00EA58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A3A4F" w:rsidRDefault="00BA3A4F" w:rsidP="00B64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FD6F1D">
        <w:rPr>
          <w:rFonts w:ascii="Times New Roman" w:hAnsi="Times New Roman" w:cs="Times New Roman"/>
          <w:sz w:val="24"/>
          <w:szCs w:val="24"/>
          <w:lang w:val="es-ES_tradnl"/>
        </w:rPr>
        <w:t>el Grupo E</w:t>
      </w:r>
      <w:r w:rsidR="0084000E" w:rsidRPr="00095459">
        <w:rPr>
          <w:rFonts w:ascii="Times New Roman" w:hAnsi="Times New Roman" w:cs="Times New Roman"/>
          <w:sz w:val="24"/>
          <w:szCs w:val="24"/>
          <w:lang w:val="es-ES_tradnl"/>
        </w:rPr>
        <w:t>mpleador: considera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que el derecho de huelga no está comprendido en el Convenio núm. 87 y, por consiguiente, </w:t>
      </w:r>
      <w:r w:rsidR="0084000E" w:rsidRPr="00095459">
        <w:rPr>
          <w:rFonts w:ascii="Times New Roman" w:hAnsi="Times New Roman" w:cs="Times New Roman"/>
          <w:sz w:val="24"/>
          <w:szCs w:val="24"/>
          <w:lang w:val="es-ES_tradnl"/>
        </w:rPr>
        <w:t>se manifiesta muy preocupado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4000E" w:rsidRPr="00095459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que la Comisión de Expertos siga interpretando el derecho de huelga en el marco </w:t>
      </w:r>
      <w:r w:rsidR="0084000E" w:rsidRPr="00095459">
        <w:rPr>
          <w:rFonts w:ascii="Times New Roman" w:hAnsi="Times New Roman" w:cs="Times New Roman"/>
          <w:sz w:val="24"/>
          <w:szCs w:val="24"/>
          <w:lang w:val="es-ES_tradnl"/>
        </w:rPr>
        <w:t>del Convenio núm. 87 y discrepa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de sus interpretaciones, estimando que son contrarias al Convenio de Viena sobre derecho de tratados.</w:t>
      </w:r>
    </w:p>
    <w:p w:rsidR="00BB7054" w:rsidRDefault="00BB7054" w:rsidP="00B64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B7054" w:rsidRDefault="00BB7054" w:rsidP="00B648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 Grupo Trabajador y el Grupo Empleador han reconocido el derecho de los trabajadores y de los empleadores a emprender acciones colectivas en defensa de sus intereses laborales legítimos.</w:t>
      </w:r>
    </w:p>
    <w:p w:rsidR="0084000E" w:rsidRPr="00095459" w:rsidRDefault="0084000E" w:rsidP="00294D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</w:pPr>
    </w:p>
    <w:p w:rsidR="00AC4F7D" w:rsidRDefault="0084000E" w:rsidP="00F97F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Procedimientos de conciliación y mediación en caso de huelga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. Es frecuente que las legislaciones nacionales prevean estos mecanismos antes de que se haga efectiva la huelga. Los órganos de control de la OIT los admiten. 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 xml:space="preserve">Según se desprende de decisiones de los 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órganos de control, e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l plazo entre la declaración de la huelga y su ejercicio efectivo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>contando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con dichos mecanismos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no debería 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>ser excesivo y en todo caso</w:t>
      </w:r>
      <w:r w:rsidR="00BB7054">
        <w:rPr>
          <w:rFonts w:ascii="Times New Roman" w:hAnsi="Times New Roman" w:cs="Times New Roman"/>
          <w:sz w:val="24"/>
          <w:szCs w:val="24"/>
          <w:lang w:val="es-ES_tradnl"/>
        </w:rPr>
        <w:t xml:space="preserve"> ser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D272E">
        <w:rPr>
          <w:rFonts w:ascii="Times New Roman" w:hAnsi="Times New Roman" w:cs="Times New Roman"/>
          <w:sz w:val="24"/>
          <w:szCs w:val="24"/>
          <w:lang w:val="es-ES_tradnl"/>
        </w:rPr>
        <w:t>inferior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 xml:space="preserve"> a 3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0 días.</w:t>
      </w:r>
    </w:p>
    <w:p w:rsidR="00B64834" w:rsidRPr="00095459" w:rsidRDefault="00B64834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E2537" w:rsidRPr="00095459" w:rsidRDefault="00AE2537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Determinación de los servicios mínimos</w:t>
      </w:r>
      <w:r w:rsidR="00793A35"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Los órganos de control requieren</w:t>
      </w:r>
      <w:r w:rsidR="00C422F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que en su determinación participen el empleador, la </w:t>
      </w:r>
      <w:r w:rsidR="000C1F2F" w:rsidRPr="00095459">
        <w:rPr>
          <w:rFonts w:ascii="Times New Roman" w:hAnsi="Times New Roman" w:cs="Times New Roman"/>
          <w:sz w:val="24"/>
          <w:szCs w:val="24"/>
          <w:lang w:val="es-ES_tradnl"/>
        </w:rPr>
        <w:t>organización</w:t>
      </w:r>
      <w:r w:rsidR="00C422F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sindical concernida y las autoridades. En caso de</w:t>
      </w:r>
      <w:r w:rsidR="00B4792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divergencia</w:t>
      </w:r>
      <w:r w:rsidR="00C7124B">
        <w:rPr>
          <w:rFonts w:ascii="Times New Roman" w:hAnsi="Times New Roman" w:cs="Times New Roman"/>
          <w:sz w:val="24"/>
          <w:szCs w:val="24"/>
          <w:lang w:val="es-ES_tradnl"/>
        </w:rPr>
        <w:t xml:space="preserve"> en cuanto a su alcance</w:t>
      </w:r>
      <w:r w:rsidR="00B47923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debería</w:t>
      </w:r>
      <w:r w:rsidR="00793A3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decidir un órgano independiente</w:t>
      </w:r>
      <w:r w:rsidR="00A47F0A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793A3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por ejemplo los tribunales</w:t>
      </w:r>
      <w:r w:rsidR="000D272E">
        <w:rPr>
          <w:rFonts w:ascii="Times New Roman" w:hAnsi="Times New Roman" w:cs="Times New Roman"/>
          <w:sz w:val="24"/>
          <w:szCs w:val="24"/>
          <w:lang w:val="es-ES_tradnl"/>
        </w:rPr>
        <w:t>; este es el caso del proyecto de ley que examinan</w:t>
      </w:r>
      <w:r w:rsidR="00793A35" w:rsidRPr="00095459">
        <w:rPr>
          <w:rFonts w:ascii="Times New Roman" w:hAnsi="Times New Roman" w:cs="Times New Roman"/>
          <w:sz w:val="24"/>
          <w:szCs w:val="24"/>
          <w:lang w:val="es-ES_tradnl"/>
        </w:rPr>
        <w:t>. En Argentina emite recomendaciones una comisión</w:t>
      </w:r>
      <w:r w:rsidR="00A47F0A">
        <w:rPr>
          <w:rFonts w:ascii="Times New Roman" w:hAnsi="Times New Roman" w:cs="Times New Roman"/>
          <w:sz w:val="24"/>
          <w:szCs w:val="24"/>
          <w:lang w:val="es-ES_tradnl"/>
        </w:rPr>
        <w:t xml:space="preserve"> consultiva</w:t>
      </w:r>
      <w:r w:rsidR="00793A3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0D272E">
        <w:rPr>
          <w:rFonts w:ascii="Times New Roman" w:hAnsi="Times New Roman" w:cs="Times New Roman"/>
          <w:sz w:val="24"/>
          <w:szCs w:val="24"/>
          <w:lang w:val="es-ES_tradnl"/>
        </w:rPr>
        <w:t>expertos (principalmente profesores de Derecho del T</w:t>
      </w:r>
      <w:r w:rsidR="00793A35" w:rsidRPr="00095459">
        <w:rPr>
          <w:rFonts w:ascii="Times New Roman" w:hAnsi="Times New Roman" w:cs="Times New Roman"/>
          <w:sz w:val="24"/>
          <w:szCs w:val="24"/>
          <w:lang w:val="es-ES_tradnl"/>
        </w:rPr>
        <w:t>rabajo</w:t>
      </w:r>
      <w:r w:rsidR="000D272E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793A3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y en Italia una comis</w:t>
      </w:r>
      <w:r w:rsidR="000D272E">
        <w:rPr>
          <w:rFonts w:ascii="Times New Roman" w:hAnsi="Times New Roman" w:cs="Times New Roman"/>
          <w:sz w:val="24"/>
          <w:szCs w:val="24"/>
          <w:lang w:val="es-ES_tradnl"/>
        </w:rPr>
        <w:t>ión de expertos de alto nivel nombrados</w:t>
      </w:r>
      <w:r w:rsidR="00793A35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por el Parlamento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 xml:space="preserve">, con mayorías cualificadas </w:t>
      </w:r>
      <w:r w:rsidR="000D272E">
        <w:rPr>
          <w:rFonts w:ascii="Times New Roman" w:hAnsi="Times New Roman" w:cs="Times New Roman"/>
          <w:sz w:val="24"/>
          <w:szCs w:val="24"/>
          <w:lang w:val="es-ES_tradnl"/>
        </w:rPr>
        <w:t>para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 xml:space="preserve"> la votación</w:t>
      </w:r>
      <w:r w:rsidR="00EF6B5D"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EF6B5D" w:rsidRPr="00095459" w:rsidRDefault="00EF6B5D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F6B5D" w:rsidRPr="00095459" w:rsidRDefault="00EF6B5D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Reemplazo de huelguistas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B6483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97F26">
        <w:rPr>
          <w:rFonts w:ascii="Times New Roman" w:hAnsi="Times New Roman" w:cs="Times New Roman"/>
          <w:sz w:val="24"/>
          <w:szCs w:val="24"/>
          <w:lang w:val="es-ES_tradnl"/>
        </w:rPr>
        <w:t>Los órganos de control só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lo lo admiten por incumplimiento de los servicios mínimos o e</w:t>
      </w:r>
      <w:r w:rsidR="00DC49D3">
        <w:rPr>
          <w:rFonts w:ascii="Times New Roman" w:hAnsi="Times New Roman" w:cs="Times New Roman"/>
          <w:sz w:val="24"/>
          <w:szCs w:val="24"/>
          <w:lang w:val="es-ES_tradnl"/>
        </w:rPr>
        <w:t>n el caso de servicios esenciale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s en el sentido estricto del término (aquellos cuya interrupción p</w:t>
      </w:r>
      <w:r w:rsidR="000D272E">
        <w:rPr>
          <w:rFonts w:ascii="Times New Roman" w:hAnsi="Times New Roman" w:cs="Times New Roman"/>
          <w:sz w:val="24"/>
          <w:szCs w:val="24"/>
          <w:lang w:val="es-ES_tradnl"/>
        </w:rPr>
        <w:t>odría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poner en peligro, la vida, la seguridad o la salud de las personas en toda o en parte de la población).</w:t>
      </w:r>
    </w:p>
    <w:p w:rsidR="000C1F2F" w:rsidRPr="00095459" w:rsidRDefault="000C1F2F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</w:pPr>
    </w:p>
    <w:p w:rsidR="00A05D40" w:rsidRDefault="00AC4F7D" w:rsidP="003C3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Descuelgue de la huelga</w:t>
      </w:r>
      <w:r w:rsidR="00BA3A4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Los órganos de control de la OIT reconocen la libertad de trabajo de los trabajadores</w:t>
      </w:r>
      <w:r w:rsidR="00BA3A4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no huelguistas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, de </w:t>
      </w:r>
      <w:r w:rsidR="0001140A" w:rsidRPr="00095459">
        <w:rPr>
          <w:rFonts w:ascii="Times New Roman" w:hAnsi="Times New Roman" w:cs="Times New Roman"/>
          <w:sz w:val="24"/>
          <w:szCs w:val="24"/>
          <w:lang w:val="es-ES_tradnl"/>
        </w:rPr>
        <w:t>manera que los huelguistas puede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n ejercer </w:t>
      </w:r>
      <w:r w:rsidR="00BA3A4F" w:rsidRPr="00095459">
        <w:rPr>
          <w:rFonts w:ascii="Times New Roman" w:hAnsi="Times New Roman" w:cs="Times New Roman"/>
          <w:sz w:val="24"/>
          <w:szCs w:val="24"/>
          <w:lang w:val="es-ES_tradnl"/>
        </w:rPr>
        <w:t>esa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libertad cuando lo deseen. Por otra parte</w:t>
      </w:r>
      <w:r w:rsidR="0001140A" w:rsidRPr="00095459">
        <w:rPr>
          <w:rFonts w:ascii="Times New Roman" w:hAnsi="Times New Roman" w:cs="Times New Roman"/>
          <w:sz w:val="24"/>
          <w:szCs w:val="24"/>
          <w:lang w:val="es-ES_tradnl"/>
        </w:rPr>
        <w:t>, en el marco de conflictos colectivos,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el empleador puede someter a los sindicatos y trabajadores en huelga nuevas propuestas de</w:t>
      </w:r>
      <w:r w:rsidR="00BA3A4F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mejoras en la</w:t>
      </w:r>
      <w:r w:rsidR="0001140A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negociación colectiva. Por </w:t>
      </w:r>
      <w:r w:rsidR="00B447EF">
        <w:rPr>
          <w:rFonts w:ascii="Times New Roman" w:hAnsi="Times New Roman" w:cs="Times New Roman"/>
          <w:sz w:val="24"/>
          <w:szCs w:val="24"/>
          <w:lang w:val="es-ES_tradnl"/>
        </w:rPr>
        <w:t>último,</w:t>
      </w:r>
      <w:r w:rsidR="0001140A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l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a OIT permite el recurso a un arbitraje obligatorio que ponga fin a la huelga</w:t>
      </w:r>
      <w:r w:rsidR="008A4E08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140A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cuando </w:t>
      </w:r>
      <w:r w:rsidR="00B25EBD" w:rsidRPr="00095459">
        <w:rPr>
          <w:rFonts w:ascii="Times New Roman" w:hAnsi="Times New Roman" w:cs="Times New Roman"/>
          <w:sz w:val="24"/>
          <w:szCs w:val="24"/>
          <w:lang w:val="es-ES_tradnl"/>
        </w:rPr>
        <w:t>tras</w:t>
      </w:r>
      <w:r w:rsidR="0001140A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negociaciones prolongadas e infructuosas </w:t>
      </w:r>
      <w:r w:rsidR="00B25EBD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es obvio que el bloqueo de las negociaciones no será superado</w:t>
      </w:r>
      <w:r w:rsidR="00D2091E" w:rsidRPr="003C3E06">
        <w:rPr>
          <w:rStyle w:val="Refdenotaalpie"/>
          <w:rFonts w:ascii="Times New Roman" w:hAnsi="Times New Roman" w:cs="Times New Roman"/>
          <w:sz w:val="20"/>
          <w:szCs w:val="20"/>
          <w:lang w:val="es-ES_tradnl"/>
        </w:rPr>
        <w:footnoteReference w:id="1"/>
      </w:r>
      <w:r w:rsidR="00A063C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A063CD" w:rsidRDefault="00A063CD" w:rsidP="003C3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063CD" w:rsidRDefault="00A063CD" w:rsidP="003C3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Les agradezco su atención y les deseo éxito en la tramitación de este importante proyecto de ley.</w:t>
      </w:r>
    </w:p>
    <w:p w:rsidR="00A063CD" w:rsidRPr="00095459" w:rsidRDefault="00A063CD" w:rsidP="003C3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6E71" w:rsidRPr="00095459" w:rsidRDefault="00BC6E71" w:rsidP="00EA58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E7AB8" w:rsidRPr="00095459" w:rsidRDefault="00BE7AB8" w:rsidP="00EA58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02B16" w:rsidRDefault="00902B16" w:rsidP="00EA58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02B16" w:rsidRDefault="00902B16" w:rsidP="00EA58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02B16" w:rsidRDefault="00902B16" w:rsidP="00EA58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97FEC" w:rsidRDefault="00797FEC" w:rsidP="00EA58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97FEC" w:rsidRDefault="00797FEC" w:rsidP="00EA58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05D40" w:rsidRPr="00095459" w:rsidRDefault="00A05D40" w:rsidP="00EA58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b/>
          <w:sz w:val="24"/>
          <w:szCs w:val="24"/>
          <w:lang w:val="es-ES_tradnl"/>
        </w:rPr>
        <w:t>ANEXOS</w:t>
      </w:r>
      <w:r w:rsidR="00BE7AB8" w:rsidRPr="00095459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REMITIDOS</w:t>
      </w:r>
    </w:p>
    <w:p w:rsidR="00A05D40" w:rsidRPr="00095459" w:rsidRDefault="00A05D40" w:rsidP="00EA582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05D40" w:rsidRPr="00095459" w:rsidRDefault="00A05D40" w:rsidP="00EA582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05D40" w:rsidRPr="00095459" w:rsidRDefault="00A05D40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BC6E7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Recopilación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de decisiones y principios</w:t>
      </w:r>
      <w:r w:rsidR="00BC6E7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del Comité de Libertad Sindical</w:t>
      </w:r>
      <w:r w:rsidR="00D13D6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del Consejo de Administración</w:t>
      </w:r>
      <w:r w:rsidR="00BC6E71" w:rsidRPr="00095459">
        <w:rPr>
          <w:rFonts w:ascii="Times New Roman" w:hAnsi="Times New Roman" w:cs="Times New Roman"/>
          <w:sz w:val="24"/>
          <w:szCs w:val="24"/>
          <w:lang w:val="es-ES_tradnl"/>
        </w:rPr>
        <w:t>, 2006</w:t>
      </w:r>
      <w:r w:rsidR="0019541D" w:rsidRPr="00095459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BC6E71" w:rsidRPr="00095459" w:rsidRDefault="00BC6E71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C6E71" w:rsidRPr="00095459" w:rsidRDefault="00BC6E71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- El Estudio General </w:t>
      </w:r>
      <w:r w:rsidR="00D13D6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de la Comisión de Expertos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BE7AB8" w:rsidRPr="00095459">
        <w:rPr>
          <w:rFonts w:ascii="Times New Roman" w:hAnsi="Times New Roman" w:cs="Times New Roman"/>
          <w:sz w:val="24"/>
          <w:szCs w:val="24"/>
          <w:lang w:val="es-ES_tradnl"/>
        </w:rPr>
        <w:t>1994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y el </w:t>
      </w:r>
      <w:r w:rsidR="00D13D61"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Estudio General de la Comisión de Expertos 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de 2013</w:t>
      </w:r>
      <w:r w:rsidR="0019541D" w:rsidRPr="00095459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19541D" w:rsidRPr="00095459" w:rsidRDefault="0019541D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9541D" w:rsidRPr="00095459" w:rsidRDefault="00933A7E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19541D" w:rsidRPr="00095459">
        <w:rPr>
          <w:rFonts w:ascii="Times New Roman" w:hAnsi="Times New Roman" w:cs="Times New Roman"/>
          <w:sz w:val="24"/>
          <w:szCs w:val="24"/>
          <w:lang w:val="es-ES_tradnl"/>
        </w:rPr>
        <w:t>Derecho sindical de la OIT (textos de Convenios sobre libertad sindical, negociación colectiva y relaciones laborales);</w:t>
      </w:r>
    </w:p>
    <w:p w:rsidR="0019541D" w:rsidRPr="00095459" w:rsidRDefault="0019541D" w:rsidP="00EA5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E7AB8" w:rsidRPr="00095459" w:rsidRDefault="0019541D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>- Estudio compara</w:t>
      </w:r>
      <w:r w:rsidR="00BE7AB8" w:rsidRPr="00095459">
        <w:rPr>
          <w:rFonts w:ascii="Times New Roman" w:hAnsi="Times New Roman" w:cs="Times New Roman"/>
          <w:sz w:val="24"/>
          <w:szCs w:val="24"/>
          <w:lang w:val="es-ES_tradnl"/>
        </w:rPr>
        <w:t>tivo sobre el derecho de huelga;</w:t>
      </w:r>
    </w:p>
    <w:p w:rsidR="00BE7AB8" w:rsidRPr="00095459" w:rsidRDefault="00BE7AB8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D77F3" w:rsidRPr="00095459" w:rsidRDefault="002D77F3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13D61" w:rsidRPr="00095459" w:rsidRDefault="00BE7AB8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D13D61" w:rsidRPr="00095459">
        <w:rPr>
          <w:rFonts w:ascii="Times New Roman" w:hAnsi="Times New Roman" w:cs="Times New Roman"/>
          <w:sz w:val="24"/>
          <w:szCs w:val="24"/>
          <w:lang w:val="es-ES_tradnl"/>
        </w:rPr>
        <w:t>Observaciones y solicitudes directas de la Comisión de Expertos en Aplicación de Convenios y Recomendaciones sobre la aplicación por Chile de los Convenios núms. 87, 98</w:t>
      </w: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13D61" w:rsidRPr="00095459">
        <w:rPr>
          <w:rFonts w:ascii="Times New Roman" w:hAnsi="Times New Roman" w:cs="Times New Roman"/>
          <w:sz w:val="24"/>
          <w:szCs w:val="24"/>
          <w:lang w:val="es-ES_tradnl"/>
        </w:rPr>
        <w:t>y 151.</w:t>
      </w:r>
    </w:p>
    <w:p w:rsidR="00D13D61" w:rsidRPr="00095459" w:rsidRDefault="00D13D61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D77F3" w:rsidRPr="00095459" w:rsidRDefault="00D13D61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2D77F3" w:rsidRPr="00095459">
        <w:rPr>
          <w:rFonts w:ascii="Times New Roman" w:hAnsi="Times New Roman" w:cs="Times New Roman"/>
          <w:sz w:val="24"/>
          <w:szCs w:val="24"/>
          <w:lang w:val="es-ES_tradnl"/>
        </w:rPr>
        <w:t>CD ILSE sobre Normas Internacionales del Trabajo</w:t>
      </w:r>
    </w:p>
    <w:p w:rsidR="002D77F3" w:rsidRPr="00095459" w:rsidRDefault="002D77F3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D77F3" w:rsidRPr="00095459" w:rsidRDefault="00D13D61" w:rsidP="00EA582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95459">
        <w:rPr>
          <w:rFonts w:ascii="Times New Roman" w:hAnsi="Times New Roman" w:cs="Times New Roman"/>
          <w:sz w:val="24"/>
          <w:szCs w:val="24"/>
          <w:lang w:val="es-ES_tradnl"/>
        </w:rPr>
        <w:t xml:space="preserve">- </w:t>
      </w:r>
      <w:r w:rsidR="002D77F3" w:rsidRPr="00095459">
        <w:rPr>
          <w:rFonts w:ascii="Times New Roman" w:hAnsi="Times New Roman" w:cs="Times New Roman"/>
          <w:sz w:val="24"/>
          <w:szCs w:val="24"/>
          <w:lang w:val="es-ES_tradnl"/>
        </w:rPr>
        <w:t>CD Biblioteca electrónica de Libertad Sindical.</w:t>
      </w:r>
    </w:p>
    <w:sectPr w:rsidR="002D77F3" w:rsidRPr="00095459" w:rsidSect="00902B16">
      <w:footerReference w:type="default" r:id="rId8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9A" w:rsidRDefault="001F169A" w:rsidP="00BA3A4F">
      <w:pPr>
        <w:spacing w:after="0" w:line="240" w:lineRule="auto"/>
      </w:pPr>
      <w:r>
        <w:separator/>
      </w:r>
    </w:p>
  </w:endnote>
  <w:endnote w:type="continuationSeparator" w:id="0">
    <w:p w:rsidR="001F169A" w:rsidRDefault="001F169A" w:rsidP="00BA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4F" w:rsidRPr="00BA3A4F" w:rsidRDefault="00BA3A4F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9A" w:rsidRDefault="001F169A" w:rsidP="00BA3A4F">
      <w:pPr>
        <w:spacing w:after="0" w:line="240" w:lineRule="auto"/>
      </w:pPr>
      <w:r>
        <w:separator/>
      </w:r>
    </w:p>
  </w:footnote>
  <w:footnote w:type="continuationSeparator" w:id="0">
    <w:p w:rsidR="001F169A" w:rsidRDefault="001F169A" w:rsidP="00BA3A4F">
      <w:pPr>
        <w:spacing w:after="0" w:line="240" w:lineRule="auto"/>
      </w:pPr>
      <w:r>
        <w:continuationSeparator/>
      </w:r>
    </w:p>
  </w:footnote>
  <w:footnote w:id="1">
    <w:p w:rsidR="00D2091E" w:rsidRDefault="00D2091E" w:rsidP="003C3E06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Style w:val="Refdenotaalpie"/>
        </w:rPr>
        <w:footnoteRef/>
      </w:r>
      <w:r w:rsidRPr="00D2091E">
        <w:rPr>
          <w:lang w:val="es-ES_tradnl"/>
        </w:rPr>
        <w:t xml:space="preserve"> </w:t>
      </w:r>
      <w:r w:rsidRPr="00D2091E">
        <w:rPr>
          <w:rFonts w:ascii="Times New Roman" w:hAnsi="Times New Roman" w:cs="Times New Roman"/>
          <w:sz w:val="20"/>
          <w:szCs w:val="20"/>
          <w:lang w:val="es-ES_tradnl"/>
        </w:rPr>
        <w:t xml:space="preserve">Véase Estudio General </w:t>
      </w:r>
      <w:r w:rsidR="00D13D61">
        <w:rPr>
          <w:rFonts w:ascii="Times New Roman" w:hAnsi="Times New Roman" w:cs="Times New Roman"/>
          <w:sz w:val="20"/>
          <w:szCs w:val="20"/>
          <w:lang w:val="es-ES_tradnl"/>
        </w:rPr>
        <w:t>de la Comisión de Expertos</w:t>
      </w:r>
      <w:r w:rsidR="00B012AB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="00D13D61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D2091E">
        <w:rPr>
          <w:rFonts w:ascii="Times New Roman" w:hAnsi="Times New Roman" w:cs="Times New Roman"/>
          <w:sz w:val="20"/>
          <w:szCs w:val="20"/>
          <w:lang w:val="es-ES_tradnl"/>
        </w:rPr>
        <w:t xml:space="preserve">de </w:t>
      </w:r>
      <w:r w:rsidR="00B25EBD">
        <w:rPr>
          <w:rFonts w:ascii="Times New Roman" w:hAnsi="Times New Roman" w:cs="Times New Roman"/>
          <w:sz w:val="20"/>
          <w:szCs w:val="20"/>
          <w:lang w:val="es-ES_tradnl"/>
        </w:rPr>
        <w:t>199</w:t>
      </w:r>
      <w:r w:rsidRPr="00D2091E">
        <w:rPr>
          <w:rFonts w:ascii="Times New Roman" w:hAnsi="Times New Roman" w:cs="Times New Roman"/>
          <w:sz w:val="20"/>
          <w:szCs w:val="20"/>
          <w:lang w:val="es-ES_tradnl"/>
        </w:rPr>
        <w:t xml:space="preserve">4, párrafo </w:t>
      </w:r>
      <w:r w:rsidR="00B25EBD">
        <w:rPr>
          <w:rFonts w:ascii="Times New Roman" w:hAnsi="Times New Roman" w:cs="Times New Roman"/>
          <w:sz w:val="20"/>
          <w:szCs w:val="20"/>
          <w:lang w:val="es-ES_tradnl"/>
        </w:rPr>
        <w:t>258</w:t>
      </w:r>
      <w:r w:rsidR="003C3E06">
        <w:rPr>
          <w:rFonts w:ascii="Times New Roman" w:hAnsi="Times New Roman" w:cs="Times New Roman"/>
          <w:sz w:val="20"/>
          <w:szCs w:val="20"/>
          <w:lang w:val="es-ES_tradnl"/>
        </w:rPr>
        <w:t>.</w:t>
      </w:r>
      <w:r w:rsidR="003C3E06">
        <w:rPr>
          <w:rFonts w:ascii="Times New Roman" w:hAnsi="Times New Roman" w:cs="Times New Roman"/>
          <w:sz w:val="24"/>
          <w:lang w:val="es-ES_tradnl"/>
        </w:rPr>
        <w:t xml:space="preserve"> </w:t>
      </w:r>
    </w:p>
    <w:p w:rsidR="00D2091E" w:rsidRPr="00D2091E" w:rsidRDefault="00D2091E">
      <w:pPr>
        <w:pStyle w:val="Textonotapie"/>
        <w:rPr>
          <w:lang w:val="es-ES_tradn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4"/>
    <w:rsid w:val="0001140A"/>
    <w:rsid w:val="0004549B"/>
    <w:rsid w:val="000504FD"/>
    <w:rsid w:val="00095459"/>
    <w:rsid w:val="000C1F2F"/>
    <w:rsid w:val="000C206D"/>
    <w:rsid w:val="000D272E"/>
    <w:rsid w:val="000E6287"/>
    <w:rsid w:val="000F0500"/>
    <w:rsid w:val="00120F87"/>
    <w:rsid w:val="00165C01"/>
    <w:rsid w:val="00190DF2"/>
    <w:rsid w:val="0019289A"/>
    <w:rsid w:val="0019541D"/>
    <w:rsid w:val="001F169A"/>
    <w:rsid w:val="001F2EA3"/>
    <w:rsid w:val="001F486B"/>
    <w:rsid w:val="00204D3E"/>
    <w:rsid w:val="00217361"/>
    <w:rsid w:val="002219F4"/>
    <w:rsid w:val="00231288"/>
    <w:rsid w:val="00231A25"/>
    <w:rsid w:val="002821DA"/>
    <w:rsid w:val="00294D77"/>
    <w:rsid w:val="0029708C"/>
    <w:rsid w:val="002D77F3"/>
    <w:rsid w:val="002E627F"/>
    <w:rsid w:val="00335E76"/>
    <w:rsid w:val="00365E16"/>
    <w:rsid w:val="00366063"/>
    <w:rsid w:val="003A7406"/>
    <w:rsid w:val="003C3E06"/>
    <w:rsid w:val="003C3EDC"/>
    <w:rsid w:val="004000A4"/>
    <w:rsid w:val="0040604C"/>
    <w:rsid w:val="004875A0"/>
    <w:rsid w:val="004A356B"/>
    <w:rsid w:val="004A6E28"/>
    <w:rsid w:val="004C3BAE"/>
    <w:rsid w:val="006073AA"/>
    <w:rsid w:val="00657486"/>
    <w:rsid w:val="006763A3"/>
    <w:rsid w:val="0068671E"/>
    <w:rsid w:val="00686DE4"/>
    <w:rsid w:val="006B2856"/>
    <w:rsid w:val="006B7EE3"/>
    <w:rsid w:val="00707C5F"/>
    <w:rsid w:val="00747538"/>
    <w:rsid w:val="00766A25"/>
    <w:rsid w:val="00793885"/>
    <w:rsid w:val="00793A35"/>
    <w:rsid w:val="00794489"/>
    <w:rsid w:val="00797FEC"/>
    <w:rsid w:val="007A793B"/>
    <w:rsid w:val="007C390A"/>
    <w:rsid w:val="007D51BF"/>
    <w:rsid w:val="007E76ED"/>
    <w:rsid w:val="0084000E"/>
    <w:rsid w:val="00853E31"/>
    <w:rsid w:val="008569DC"/>
    <w:rsid w:val="008A4E08"/>
    <w:rsid w:val="008D13FD"/>
    <w:rsid w:val="008F7143"/>
    <w:rsid w:val="00902B16"/>
    <w:rsid w:val="00933A7E"/>
    <w:rsid w:val="009404C8"/>
    <w:rsid w:val="00962583"/>
    <w:rsid w:val="009B61EB"/>
    <w:rsid w:val="009B62B7"/>
    <w:rsid w:val="009D0443"/>
    <w:rsid w:val="00A01404"/>
    <w:rsid w:val="00A03714"/>
    <w:rsid w:val="00A05D40"/>
    <w:rsid w:val="00A063CD"/>
    <w:rsid w:val="00A1522E"/>
    <w:rsid w:val="00A47F0A"/>
    <w:rsid w:val="00A604D0"/>
    <w:rsid w:val="00A8211F"/>
    <w:rsid w:val="00A9470A"/>
    <w:rsid w:val="00A971F8"/>
    <w:rsid w:val="00AA3E70"/>
    <w:rsid w:val="00AC4F7D"/>
    <w:rsid w:val="00AC7BEE"/>
    <w:rsid w:val="00AE2537"/>
    <w:rsid w:val="00AE7126"/>
    <w:rsid w:val="00B012AB"/>
    <w:rsid w:val="00B25EBD"/>
    <w:rsid w:val="00B30FA1"/>
    <w:rsid w:val="00B33E73"/>
    <w:rsid w:val="00B43661"/>
    <w:rsid w:val="00B447EF"/>
    <w:rsid w:val="00B47923"/>
    <w:rsid w:val="00B64834"/>
    <w:rsid w:val="00B815C4"/>
    <w:rsid w:val="00B90F82"/>
    <w:rsid w:val="00BA3A4F"/>
    <w:rsid w:val="00BA518F"/>
    <w:rsid w:val="00BB7054"/>
    <w:rsid w:val="00BC6E71"/>
    <w:rsid w:val="00BE374E"/>
    <w:rsid w:val="00BE7AB8"/>
    <w:rsid w:val="00C15A64"/>
    <w:rsid w:val="00C422F1"/>
    <w:rsid w:val="00C7124B"/>
    <w:rsid w:val="00C86038"/>
    <w:rsid w:val="00C904D2"/>
    <w:rsid w:val="00CA48D2"/>
    <w:rsid w:val="00CB2109"/>
    <w:rsid w:val="00CF476F"/>
    <w:rsid w:val="00D01865"/>
    <w:rsid w:val="00D13D61"/>
    <w:rsid w:val="00D2091E"/>
    <w:rsid w:val="00D343FE"/>
    <w:rsid w:val="00D4469F"/>
    <w:rsid w:val="00DB2116"/>
    <w:rsid w:val="00DC49D3"/>
    <w:rsid w:val="00DC7CAA"/>
    <w:rsid w:val="00DE6500"/>
    <w:rsid w:val="00E206F0"/>
    <w:rsid w:val="00E2696C"/>
    <w:rsid w:val="00E32864"/>
    <w:rsid w:val="00E42145"/>
    <w:rsid w:val="00E668C2"/>
    <w:rsid w:val="00E72F30"/>
    <w:rsid w:val="00E96CDA"/>
    <w:rsid w:val="00EA4E7B"/>
    <w:rsid w:val="00EA582D"/>
    <w:rsid w:val="00EB190B"/>
    <w:rsid w:val="00EB1FFA"/>
    <w:rsid w:val="00EB223A"/>
    <w:rsid w:val="00EB6EAB"/>
    <w:rsid w:val="00ED2916"/>
    <w:rsid w:val="00EF6B5D"/>
    <w:rsid w:val="00F1019A"/>
    <w:rsid w:val="00F97F26"/>
    <w:rsid w:val="00FB03EF"/>
    <w:rsid w:val="00FC21E7"/>
    <w:rsid w:val="00FC2A6D"/>
    <w:rsid w:val="00FD0948"/>
    <w:rsid w:val="00FD565F"/>
    <w:rsid w:val="00FD6F1D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13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76F"/>
    <w:rPr>
      <w:strike w:val="0"/>
      <w:dstrike w:val="0"/>
      <w:color w:val="0644AA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F476F"/>
    <w:rPr>
      <w:b/>
      <w:bCs/>
    </w:rPr>
  </w:style>
  <w:style w:type="character" w:customStyle="1" w:styleId="apple-converted-space">
    <w:name w:val="apple-converted-space"/>
    <w:basedOn w:val="Fuentedeprrafopredeter"/>
    <w:rsid w:val="00FD565F"/>
  </w:style>
  <w:style w:type="paragraph" w:styleId="Textodeglobo">
    <w:name w:val="Balloon Text"/>
    <w:basedOn w:val="Normal"/>
    <w:link w:val="TextodegloboCar"/>
    <w:uiPriority w:val="99"/>
    <w:semiHidden/>
    <w:unhideWhenUsed/>
    <w:rsid w:val="00AA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A4F"/>
  </w:style>
  <w:style w:type="paragraph" w:styleId="Piedepgina">
    <w:name w:val="footer"/>
    <w:basedOn w:val="Normal"/>
    <w:link w:val="PiedepginaCar"/>
    <w:uiPriority w:val="99"/>
    <w:unhideWhenUsed/>
    <w:rsid w:val="00BA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A4F"/>
  </w:style>
  <w:style w:type="paragraph" w:styleId="Textonotapie">
    <w:name w:val="footnote text"/>
    <w:basedOn w:val="Normal"/>
    <w:link w:val="TextonotapieCar"/>
    <w:uiPriority w:val="99"/>
    <w:semiHidden/>
    <w:unhideWhenUsed/>
    <w:rsid w:val="00D209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09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091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13D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13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76F"/>
    <w:rPr>
      <w:strike w:val="0"/>
      <w:dstrike w:val="0"/>
      <w:color w:val="0644AA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F476F"/>
    <w:rPr>
      <w:b/>
      <w:bCs/>
    </w:rPr>
  </w:style>
  <w:style w:type="character" w:customStyle="1" w:styleId="apple-converted-space">
    <w:name w:val="apple-converted-space"/>
    <w:basedOn w:val="Fuentedeprrafopredeter"/>
    <w:rsid w:val="00FD565F"/>
  </w:style>
  <w:style w:type="paragraph" w:styleId="Textodeglobo">
    <w:name w:val="Balloon Text"/>
    <w:basedOn w:val="Normal"/>
    <w:link w:val="TextodegloboCar"/>
    <w:uiPriority w:val="99"/>
    <w:semiHidden/>
    <w:unhideWhenUsed/>
    <w:rsid w:val="00AA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A4F"/>
  </w:style>
  <w:style w:type="paragraph" w:styleId="Piedepgina">
    <w:name w:val="footer"/>
    <w:basedOn w:val="Normal"/>
    <w:link w:val="PiedepginaCar"/>
    <w:uiPriority w:val="99"/>
    <w:unhideWhenUsed/>
    <w:rsid w:val="00BA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A4F"/>
  </w:style>
  <w:style w:type="paragraph" w:styleId="Textonotapie">
    <w:name w:val="footnote text"/>
    <w:basedOn w:val="Normal"/>
    <w:link w:val="TextonotapieCar"/>
    <w:uiPriority w:val="99"/>
    <w:semiHidden/>
    <w:unhideWhenUsed/>
    <w:rsid w:val="00D209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09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091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13D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9B86-6B98-415B-BC93-CD80E945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2254</Words>
  <Characters>12401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Clemencia Devia Suarez</dc:creator>
  <cp:lastModifiedBy>TRABASEN</cp:lastModifiedBy>
  <cp:revision>2</cp:revision>
  <cp:lastPrinted>2015-07-17T12:33:00Z</cp:lastPrinted>
  <dcterms:created xsi:type="dcterms:W3CDTF">2015-07-29T12:54:00Z</dcterms:created>
  <dcterms:modified xsi:type="dcterms:W3CDTF">2015-07-29T12:54:00Z</dcterms:modified>
</cp:coreProperties>
</file>