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81709" w14:textId="0C4B4AB1" w:rsidR="002E7752" w:rsidRDefault="00376C9F" w:rsidP="00376C9F">
      <w:pPr>
        <w:autoSpaceDE w:val="0"/>
        <w:autoSpaceDN w:val="0"/>
        <w:adjustRightInd w:val="0"/>
        <w:ind w:left="284" w:right="418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376C9F">
        <w:rPr>
          <w:rFonts w:asciiTheme="minorHAnsi" w:hAnsiTheme="minorHAnsi"/>
          <w:b/>
        </w:rPr>
        <w:t>Modifica la ley N° 18.575, orgánica constitucional de Bases Generales de la Administración del Estado, para impedir la participación de autoridades o funcionarios en procedimientos o decisiones de asignación de recursos, en el caso que indica</w:t>
      </w:r>
    </w:p>
    <w:p w14:paraId="3F7D2ECF" w14:textId="58842539" w:rsidR="00376C9F" w:rsidRDefault="00376C9F" w:rsidP="00376C9F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Boletín N°12131-06</w:t>
      </w:r>
    </w:p>
    <w:p w14:paraId="4079921E" w14:textId="77777777" w:rsidR="00376C9F" w:rsidRPr="00FE440A" w:rsidRDefault="00376C9F" w:rsidP="00376C9F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5499F1E6" w14:textId="77777777" w:rsidR="002E7752" w:rsidRPr="00A141CA" w:rsidRDefault="00FE440A" w:rsidP="00A141CA">
      <w:pPr>
        <w:jc w:val="both"/>
        <w:rPr>
          <w:rFonts w:asciiTheme="minorHAnsi" w:hAnsiTheme="minorHAnsi"/>
        </w:rPr>
      </w:pPr>
      <w:r w:rsidRPr="00A141CA">
        <w:rPr>
          <w:rFonts w:asciiTheme="minorHAnsi" w:hAnsiTheme="minorHAnsi"/>
        </w:rPr>
        <w:t xml:space="preserve">Durante los últimos 25 años, el país ha venido implementando significativos avances </w:t>
      </w:r>
      <w:r w:rsidR="003D2346" w:rsidRPr="00A141CA">
        <w:rPr>
          <w:rFonts w:asciiTheme="minorHAnsi" w:hAnsiTheme="minorHAnsi"/>
        </w:rPr>
        <w:t>en materia de</w:t>
      </w:r>
      <w:r w:rsidRPr="00A141CA">
        <w:rPr>
          <w:rFonts w:asciiTheme="minorHAnsi" w:hAnsiTheme="minorHAnsi"/>
        </w:rPr>
        <w:t xml:space="preserve"> probidad</w:t>
      </w:r>
      <w:r w:rsidR="003D2346" w:rsidRPr="00A141CA">
        <w:rPr>
          <w:rFonts w:asciiTheme="minorHAnsi" w:hAnsiTheme="minorHAnsi"/>
        </w:rPr>
        <w:t>,</w:t>
      </w:r>
      <w:r w:rsidRPr="00A141CA">
        <w:rPr>
          <w:rFonts w:asciiTheme="minorHAnsi" w:hAnsiTheme="minorHAnsi"/>
        </w:rPr>
        <w:t xml:space="preserve"> transparencia </w:t>
      </w:r>
      <w:r w:rsidR="003D2346" w:rsidRPr="00A141CA">
        <w:rPr>
          <w:rFonts w:asciiTheme="minorHAnsi" w:hAnsiTheme="minorHAnsi"/>
        </w:rPr>
        <w:t>y modernización del Estado</w:t>
      </w:r>
      <w:r w:rsidRPr="00A141CA">
        <w:rPr>
          <w:rFonts w:asciiTheme="minorHAnsi" w:hAnsiTheme="minorHAnsi"/>
        </w:rPr>
        <w:t xml:space="preserve">. </w:t>
      </w:r>
      <w:r w:rsidR="003D2346" w:rsidRPr="00A141CA">
        <w:rPr>
          <w:rFonts w:asciiTheme="minorHAnsi" w:hAnsiTheme="minorHAnsi"/>
        </w:rPr>
        <w:t xml:space="preserve">En este largo periodo se han creado una serie de comisiones presidenciales y el Congreso ha despachado un número importante de leyes con el propósito de dismunir las opacidades en los actos administrativos y elevar los estándares </w:t>
      </w:r>
      <w:r w:rsidR="00EB0B68" w:rsidRPr="00A141CA">
        <w:rPr>
          <w:rFonts w:asciiTheme="minorHAnsi" w:hAnsiTheme="minorHAnsi"/>
        </w:rPr>
        <w:t>en</w:t>
      </w:r>
      <w:r w:rsidR="003D2346" w:rsidRPr="00A141CA">
        <w:rPr>
          <w:rFonts w:asciiTheme="minorHAnsi" w:hAnsiTheme="minorHAnsi"/>
        </w:rPr>
        <w:t xml:space="preserve"> la función pública.</w:t>
      </w:r>
    </w:p>
    <w:p w14:paraId="30E1DD32" w14:textId="77777777" w:rsidR="003D2346" w:rsidRPr="00A141CA" w:rsidRDefault="003D2346" w:rsidP="00A141CA">
      <w:pPr>
        <w:jc w:val="both"/>
        <w:rPr>
          <w:rFonts w:asciiTheme="minorHAnsi" w:hAnsiTheme="minorHAnsi"/>
        </w:rPr>
      </w:pPr>
    </w:p>
    <w:p w14:paraId="63EF9C6E" w14:textId="77777777" w:rsidR="008D050E" w:rsidRPr="00A141CA" w:rsidRDefault="003D2346" w:rsidP="00A141CA">
      <w:pPr>
        <w:jc w:val="both"/>
        <w:rPr>
          <w:rFonts w:asciiTheme="minorHAnsi" w:hAnsiTheme="minorHAnsi"/>
        </w:rPr>
      </w:pPr>
      <w:r w:rsidRPr="00A141CA">
        <w:rPr>
          <w:rFonts w:asciiTheme="minorHAnsi" w:hAnsiTheme="minorHAnsi"/>
        </w:rPr>
        <w:t>En abril de 1994, bajo el mandato del expresidente Eduardo Frei Ruiz-Tagle,</w:t>
      </w:r>
      <w:r w:rsidR="00EC1BEC" w:rsidRPr="00A141CA">
        <w:rPr>
          <w:rFonts w:asciiTheme="minorHAnsi" w:hAnsiTheme="minorHAnsi"/>
        </w:rPr>
        <w:t xml:space="preserve"> se creó</w:t>
      </w:r>
      <w:r w:rsidRPr="00A141CA">
        <w:rPr>
          <w:rFonts w:asciiTheme="minorHAnsi" w:hAnsiTheme="minorHAnsi"/>
        </w:rPr>
        <w:t xml:space="preserve"> la Comisión Nacional sobre Ética Pública</w:t>
      </w:r>
      <w:r w:rsidR="00D13FD1" w:rsidRPr="00A141CA">
        <w:rPr>
          <w:rFonts w:asciiTheme="minorHAnsi" w:hAnsiTheme="minorHAnsi"/>
        </w:rPr>
        <w:t xml:space="preserve"> la que propuso, entre sus 41 medidas, una política nacional de ética pública, incorporar el principio de probidad funcionaria y transp</w:t>
      </w:r>
      <w:r w:rsidR="008D050E" w:rsidRPr="00A141CA">
        <w:rPr>
          <w:rFonts w:asciiTheme="minorHAnsi" w:hAnsiTheme="minorHAnsi"/>
        </w:rPr>
        <w:t>arencia a nivel constitucional,</w:t>
      </w:r>
      <w:r w:rsidR="00D13FD1" w:rsidRPr="00A141CA">
        <w:rPr>
          <w:rFonts w:asciiTheme="minorHAnsi" w:hAnsiTheme="minorHAnsi"/>
        </w:rPr>
        <w:t xml:space="preserve"> </w:t>
      </w:r>
      <w:r w:rsidR="008D050E" w:rsidRPr="00A141CA">
        <w:rPr>
          <w:rFonts w:asciiTheme="minorHAnsi" w:hAnsiTheme="minorHAnsi"/>
        </w:rPr>
        <w:t xml:space="preserve">instalar un sistema de inhabilidades, implementar un sistema de compras públicas y diseñar una ley de acceso a la información. </w:t>
      </w:r>
    </w:p>
    <w:p w14:paraId="7A511CEC" w14:textId="77777777" w:rsidR="008D050E" w:rsidRPr="00A141CA" w:rsidRDefault="008D050E" w:rsidP="00A141CA">
      <w:pPr>
        <w:rPr>
          <w:rFonts w:asciiTheme="minorHAnsi" w:hAnsiTheme="minorHAnsi"/>
        </w:rPr>
      </w:pPr>
    </w:p>
    <w:p w14:paraId="14CF7855" w14:textId="152BC69A" w:rsidR="009F2A5F" w:rsidRPr="00A141CA" w:rsidRDefault="008D050E" w:rsidP="00A141CA">
      <w:pPr>
        <w:jc w:val="both"/>
        <w:rPr>
          <w:rFonts w:asciiTheme="minorHAnsi" w:hAnsiTheme="minorHAnsi"/>
        </w:rPr>
      </w:pPr>
      <w:r w:rsidRPr="00A141CA">
        <w:rPr>
          <w:rFonts w:asciiTheme="minorHAnsi" w:hAnsiTheme="minorHAnsi"/>
        </w:rPr>
        <w:t>La historia legislativa nos recuerda que varias de esa</w:t>
      </w:r>
      <w:r w:rsidR="007C44CF" w:rsidRPr="00A141CA">
        <w:rPr>
          <w:rFonts w:asciiTheme="minorHAnsi" w:hAnsiTheme="minorHAnsi"/>
        </w:rPr>
        <w:t>s</w:t>
      </w:r>
      <w:r w:rsidRPr="00A141CA">
        <w:rPr>
          <w:rFonts w:asciiTheme="minorHAnsi" w:hAnsiTheme="minorHAnsi"/>
        </w:rPr>
        <w:t xml:space="preserve"> propuestas llegaron a buen puerto con bastante posterioridad, pero algunas aún siguen en su proceso de maduración y a la espera de implementación. </w:t>
      </w:r>
      <w:r w:rsidR="009F2A5F" w:rsidRPr="00A141CA">
        <w:rPr>
          <w:rFonts w:asciiTheme="minorHAnsi" w:hAnsiTheme="minorHAnsi"/>
        </w:rPr>
        <w:t xml:space="preserve">En efecto, de esa comisión el principal producto o logro fue la publicación de la Ley de Probidad Administrativa (Nº 19.653) que tiene como principales ejes </w:t>
      </w:r>
      <w:r w:rsidR="00020467" w:rsidRPr="00A141CA">
        <w:rPr>
          <w:rFonts w:asciiTheme="minorHAnsi" w:hAnsiTheme="minorHAnsi"/>
        </w:rPr>
        <w:t xml:space="preserve">regular el acceso a la información, </w:t>
      </w:r>
      <w:r w:rsidR="00645A04" w:rsidRPr="00A141CA">
        <w:rPr>
          <w:rFonts w:asciiTheme="minorHAnsi" w:hAnsiTheme="minorHAnsi"/>
        </w:rPr>
        <w:t xml:space="preserve">las </w:t>
      </w:r>
      <w:r w:rsidR="00020467" w:rsidRPr="00A141CA">
        <w:rPr>
          <w:rFonts w:asciiTheme="minorHAnsi" w:hAnsiTheme="minorHAnsi"/>
        </w:rPr>
        <w:t>inhabilidades e incompatibilidades funcionarias y los conflictos de intereses que afectan a los funcionarios y autoridades públicas.</w:t>
      </w:r>
      <w:r w:rsidR="00020467" w:rsidRPr="00A141CA">
        <w:rPr>
          <w:rStyle w:val="Refdenotaalpie"/>
          <w:rFonts w:asciiTheme="minorHAnsi" w:hAnsiTheme="minorHAnsi"/>
        </w:rPr>
        <w:footnoteReference w:id="1"/>
      </w:r>
    </w:p>
    <w:p w14:paraId="76480C3F" w14:textId="77777777" w:rsidR="009F2A5F" w:rsidRPr="00A141CA" w:rsidRDefault="009F2A5F" w:rsidP="00A141CA">
      <w:pPr>
        <w:jc w:val="both"/>
        <w:rPr>
          <w:rFonts w:asciiTheme="minorHAnsi" w:hAnsiTheme="minorHAnsi"/>
        </w:rPr>
      </w:pPr>
    </w:p>
    <w:p w14:paraId="450AD601" w14:textId="77777777" w:rsidR="00CE448C" w:rsidRPr="00A141CA" w:rsidRDefault="00DA64C2" w:rsidP="00A141CA">
      <w:pPr>
        <w:jc w:val="both"/>
        <w:rPr>
          <w:rFonts w:asciiTheme="minorHAnsi" w:hAnsiTheme="minorHAnsi"/>
        </w:rPr>
      </w:pPr>
      <w:r w:rsidRPr="00A141CA">
        <w:rPr>
          <w:rFonts w:asciiTheme="minorHAnsi" w:hAnsiTheme="minorHAnsi"/>
        </w:rPr>
        <w:t xml:space="preserve">Tuvo que pasar cerca de una década para que el país retomara la discusión sobre asuntos relacionados a la corrupción y la desconfianza que recaía sobre los organismos del Estado. Fue así que, tras un acuerdo político transversal, el expresidente Ricardo Lagos Escobar </w:t>
      </w:r>
      <w:r w:rsidR="00EC1BEC" w:rsidRPr="00A141CA">
        <w:rPr>
          <w:rFonts w:asciiTheme="minorHAnsi" w:hAnsiTheme="minorHAnsi"/>
        </w:rPr>
        <w:t>anunció</w:t>
      </w:r>
      <w:r w:rsidRPr="00A141CA">
        <w:rPr>
          <w:rFonts w:asciiTheme="minorHAnsi" w:hAnsiTheme="minorHAnsi"/>
        </w:rPr>
        <w:t xml:space="preserve"> en 2003 el envío de más de 40 </w:t>
      </w:r>
      <w:r w:rsidR="00827CCE" w:rsidRPr="00A141CA">
        <w:rPr>
          <w:rFonts w:asciiTheme="minorHAnsi" w:hAnsiTheme="minorHAnsi"/>
        </w:rPr>
        <w:t>iniciativas</w:t>
      </w:r>
      <w:r w:rsidRPr="00A141CA">
        <w:rPr>
          <w:rFonts w:asciiTheme="minorHAnsi" w:hAnsiTheme="minorHAnsi"/>
        </w:rPr>
        <w:t xml:space="preserve"> legislativas orientadas a la transparencia y probidad. </w:t>
      </w:r>
    </w:p>
    <w:p w14:paraId="4BC0CDC9" w14:textId="77777777" w:rsidR="00827CCE" w:rsidRPr="00A141CA" w:rsidRDefault="00827CCE" w:rsidP="00A141CA">
      <w:pPr>
        <w:jc w:val="both"/>
        <w:rPr>
          <w:rFonts w:asciiTheme="minorHAnsi" w:hAnsiTheme="minorHAnsi"/>
        </w:rPr>
      </w:pPr>
    </w:p>
    <w:p w14:paraId="3EA387AA" w14:textId="77777777" w:rsidR="00827CCE" w:rsidRPr="00A141CA" w:rsidRDefault="00EC1BEC" w:rsidP="00A141CA">
      <w:pPr>
        <w:jc w:val="both"/>
        <w:rPr>
          <w:rFonts w:asciiTheme="minorHAnsi" w:hAnsiTheme="minorHAnsi"/>
        </w:rPr>
      </w:pPr>
      <w:r w:rsidRPr="00A141CA">
        <w:rPr>
          <w:rFonts w:asciiTheme="minorHAnsi" w:hAnsiTheme="minorHAnsi"/>
        </w:rPr>
        <w:t>Entre</w:t>
      </w:r>
      <w:r w:rsidR="00827CCE" w:rsidRPr="00A141CA">
        <w:rPr>
          <w:rFonts w:asciiTheme="minorHAnsi" w:hAnsiTheme="minorHAnsi"/>
        </w:rPr>
        <w:t xml:space="preserve"> las medidas </w:t>
      </w:r>
      <w:r w:rsidRPr="00A141CA">
        <w:rPr>
          <w:rFonts w:asciiTheme="minorHAnsi" w:hAnsiTheme="minorHAnsi"/>
        </w:rPr>
        <w:t>planteadas</w:t>
      </w:r>
      <w:r w:rsidR="002E6479" w:rsidRPr="00A141CA">
        <w:rPr>
          <w:rFonts w:asciiTheme="minorHAnsi" w:hAnsiTheme="minorHAnsi"/>
        </w:rPr>
        <w:t xml:space="preserve"> estuvieron la creación de la Dirección Nacional del Servicio Civil, la profesionalización del sector público, el fortalecimiento de</w:t>
      </w:r>
      <w:r w:rsidRPr="00A141CA">
        <w:rPr>
          <w:rFonts w:asciiTheme="minorHAnsi" w:hAnsiTheme="minorHAnsi"/>
        </w:rPr>
        <w:t xml:space="preserve"> la Alta Direcció</w:t>
      </w:r>
      <w:r w:rsidR="002E6479" w:rsidRPr="00A141CA">
        <w:rPr>
          <w:rFonts w:asciiTheme="minorHAnsi" w:hAnsiTheme="minorHAnsi"/>
        </w:rPr>
        <w:t>n Pública (ADP), la modernización del sistema de compras públicas, la transparencia en el financiamiento de las campañas políticas, el fortalecimiento de la entega de información a la ciudadanía, la regulación del lobby y el fortalecimiento de la ética funcionaria.</w:t>
      </w:r>
      <w:r w:rsidR="00F406D9" w:rsidRPr="00A141CA">
        <w:rPr>
          <w:rStyle w:val="Refdenotaalpie"/>
          <w:rFonts w:asciiTheme="minorHAnsi" w:hAnsiTheme="minorHAnsi"/>
        </w:rPr>
        <w:footnoteReference w:id="2"/>
      </w:r>
    </w:p>
    <w:p w14:paraId="229850F6" w14:textId="77777777" w:rsidR="00DA64C2" w:rsidRPr="00A141CA" w:rsidRDefault="00DA64C2" w:rsidP="00A141CA">
      <w:pPr>
        <w:jc w:val="both"/>
        <w:rPr>
          <w:rFonts w:asciiTheme="minorHAnsi" w:hAnsiTheme="minorHAnsi"/>
        </w:rPr>
      </w:pPr>
    </w:p>
    <w:p w14:paraId="4866BCCA" w14:textId="77777777" w:rsidR="00AB0153" w:rsidRPr="00A141CA" w:rsidRDefault="004710D1" w:rsidP="00A141CA">
      <w:pPr>
        <w:jc w:val="both"/>
        <w:rPr>
          <w:rFonts w:asciiTheme="minorHAnsi" w:hAnsiTheme="minorHAnsi"/>
        </w:rPr>
      </w:pPr>
      <w:r w:rsidRPr="00A141CA">
        <w:rPr>
          <w:rFonts w:asciiTheme="minorHAnsi" w:hAnsiTheme="minorHAnsi"/>
          <w:color w:val="333333"/>
        </w:rPr>
        <w:t xml:space="preserve">Al margen de la Ley que creó el Sistema de Alta Dirección Pública (2003) y la Ley de Compras Públicas (2003), probablemente uno de los principales hitos </w:t>
      </w:r>
      <w:r w:rsidR="00EC1BEC" w:rsidRPr="00A141CA">
        <w:rPr>
          <w:rFonts w:asciiTheme="minorHAnsi" w:hAnsiTheme="minorHAnsi"/>
          <w:color w:val="333333"/>
        </w:rPr>
        <w:t>del</w:t>
      </w:r>
      <w:r w:rsidRPr="00A141CA">
        <w:rPr>
          <w:rFonts w:asciiTheme="minorHAnsi" w:hAnsiTheme="minorHAnsi"/>
          <w:color w:val="333333"/>
        </w:rPr>
        <w:t xml:space="preserve"> periodo fue la reforma Constitucional (2005) que introdujo un nuevo art</w:t>
      </w:r>
      <w:r w:rsidR="004A45C5" w:rsidRPr="00A141CA">
        <w:rPr>
          <w:rFonts w:asciiTheme="minorHAnsi" w:hAnsiTheme="minorHAnsi"/>
          <w:color w:val="333333"/>
        </w:rPr>
        <w:t xml:space="preserve">ículo 8º el cual establece </w:t>
      </w:r>
      <w:r w:rsidR="00AB0153" w:rsidRPr="00A141CA">
        <w:rPr>
          <w:rFonts w:asciiTheme="minorHAnsi" w:hAnsiTheme="minorHAnsi"/>
          <w:color w:val="333333"/>
        </w:rPr>
        <w:t>que</w:t>
      </w:r>
      <w:r w:rsidRPr="00A141CA">
        <w:rPr>
          <w:rFonts w:asciiTheme="minorHAnsi" w:hAnsiTheme="minorHAnsi"/>
          <w:color w:val="333333"/>
        </w:rPr>
        <w:t xml:space="preserve"> </w:t>
      </w:r>
      <w:r w:rsidR="004A45C5" w:rsidRPr="00A141CA">
        <w:rPr>
          <w:rFonts w:asciiTheme="minorHAnsi" w:hAnsiTheme="minorHAnsi"/>
          <w:color w:val="333333"/>
        </w:rPr>
        <w:t xml:space="preserve">“el ejercicio de las funciones públicas obliga a sus titulares a dar estricto cumplimiento </w:t>
      </w:r>
      <w:r w:rsidR="004A45C5" w:rsidRPr="00A141CA">
        <w:rPr>
          <w:rFonts w:asciiTheme="minorHAnsi" w:hAnsiTheme="minorHAnsi"/>
          <w:color w:val="333333"/>
        </w:rPr>
        <w:lastRenderedPageBreak/>
        <w:t xml:space="preserve">al principio de probidad en todas sus actuaciones”. </w:t>
      </w:r>
      <w:r w:rsidR="00AB0153" w:rsidRPr="00A141CA">
        <w:rPr>
          <w:rFonts w:asciiTheme="minorHAnsi" w:hAnsiTheme="minorHAnsi"/>
          <w:color w:val="333333"/>
        </w:rPr>
        <w:t>Según el artículo 52, inciso 2º de la L</w:t>
      </w:r>
      <w:r w:rsidR="00AB0153" w:rsidRPr="00A141CA">
        <w:rPr>
          <w:rFonts w:asciiTheme="minorHAnsi" w:hAnsiTheme="minorHAnsi"/>
        </w:rPr>
        <w:t xml:space="preserve">ey Orgánica Constitucional de Bases Generales de la Administración del Estado (18.575), el principio de probidad administrativa consiste en </w:t>
      </w:r>
      <w:r w:rsidR="00AB0153" w:rsidRPr="00A141CA">
        <w:rPr>
          <w:rFonts w:asciiTheme="minorHAnsi" w:hAnsiTheme="minorHAnsi"/>
          <w:color w:val="333333"/>
        </w:rPr>
        <w:t>“</w:t>
      </w:r>
      <w:r w:rsidR="00AB0153" w:rsidRPr="00A141CA">
        <w:rPr>
          <w:rFonts w:asciiTheme="minorHAnsi" w:hAnsiTheme="minorHAnsi"/>
        </w:rPr>
        <w:t>observar una conducta funcionaria intachable y un desempeño honesto y leal de la función o cargo, con preeminencia del interés general sobre el particular”.</w:t>
      </w:r>
    </w:p>
    <w:p w14:paraId="28657FE7" w14:textId="77777777" w:rsidR="00AB0153" w:rsidRPr="00A141CA" w:rsidRDefault="00AB0153" w:rsidP="00A141CA">
      <w:pPr>
        <w:jc w:val="both"/>
        <w:rPr>
          <w:rFonts w:asciiTheme="minorHAnsi" w:hAnsiTheme="minorHAnsi"/>
        </w:rPr>
      </w:pPr>
    </w:p>
    <w:p w14:paraId="58E897AF" w14:textId="1B7B3FA6" w:rsidR="00AB0153" w:rsidRPr="00A141CA" w:rsidRDefault="009D676E" w:rsidP="00A141CA">
      <w:pPr>
        <w:jc w:val="both"/>
        <w:rPr>
          <w:rFonts w:asciiTheme="minorHAnsi" w:hAnsiTheme="minorHAnsi"/>
          <w:color w:val="333333"/>
        </w:rPr>
      </w:pPr>
      <w:r w:rsidRPr="00A141CA">
        <w:rPr>
          <w:rFonts w:asciiTheme="minorHAnsi" w:hAnsiTheme="minorHAnsi"/>
          <w:color w:val="333333"/>
        </w:rPr>
        <w:t>En 2007 la expresiden</w:t>
      </w:r>
      <w:r w:rsidR="00EC1BEC" w:rsidRPr="00A141CA">
        <w:rPr>
          <w:rFonts w:asciiTheme="minorHAnsi" w:hAnsiTheme="minorHAnsi"/>
          <w:color w:val="333333"/>
        </w:rPr>
        <w:t>ta Michelle Bachelet materializó</w:t>
      </w:r>
      <w:r w:rsidRPr="00A141CA">
        <w:rPr>
          <w:rFonts w:asciiTheme="minorHAnsi" w:hAnsiTheme="minorHAnsi"/>
          <w:color w:val="333333"/>
        </w:rPr>
        <w:t xml:space="preserve"> una agenda que i</w:t>
      </w:r>
      <w:r w:rsidR="00EC1BEC" w:rsidRPr="00A141CA">
        <w:rPr>
          <w:rFonts w:asciiTheme="minorHAnsi" w:hAnsiTheme="minorHAnsi"/>
          <w:color w:val="333333"/>
        </w:rPr>
        <w:t>ncluyó</w:t>
      </w:r>
      <w:r w:rsidRPr="00A141CA">
        <w:rPr>
          <w:rFonts w:asciiTheme="minorHAnsi" w:hAnsiTheme="minorHAnsi"/>
          <w:color w:val="333333"/>
        </w:rPr>
        <w:t xml:space="preserve"> </w:t>
      </w:r>
      <w:r w:rsidR="007C44CF" w:rsidRPr="00A141CA">
        <w:rPr>
          <w:rFonts w:asciiTheme="minorHAnsi" w:hAnsiTheme="minorHAnsi"/>
          <w:color w:val="333333"/>
        </w:rPr>
        <w:t>temas</w:t>
      </w:r>
      <w:r w:rsidRPr="00A141CA">
        <w:rPr>
          <w:rFonts w:asciiTheme="minorHAnsi" w:hAnsiTheme="minorHAnsi"/>
          <w:color w:val="333333"/>
        </w:rPr>
        <w:t xml:space="preserve"> de probidad, transparencia, modernización del Estado y mejoramiento de la política. En total fueron 37 medidas, de las cuales se destacaban el proyecto de Ley de Transparencia de la Función Pública y de Acceso a la Información de la Administración del Estado, la creación del Consejo para la Transparencia, la instalación del principio de </w:t>
      </w:r>
      <w:r w:rsidRPr="00A141CA">
        <w:rPr>
          <w:rFonts w:asciiTheme="minorHAnsi" w:hAnsiTheme="minorHAnsi"/>
          <w:i/>
          <w:color w:val="333333"/>
        </w:rPr>
        <w:t>transparencia activa</w:t>
      </w:r>
      <w:r w:rsidRPr="00A141CA">
        <w:rPr>
          <w:rFonts w:asciiTheme="minorHAnsi" w:hAnsiTheme="minorHAnsi"/>
          <w:color w:val="333333"/>
        </w:rPr>
        <w:t>, modificaciones al proyecto de ley que regula el lobby, publicidad de la declaraciones de patrimonio e intereses, el perfeccionamiento del sistema de compras y contrataciones públicas y otras iniciativas relativas al financiemiento de la política.</w:t>
      </w:r>
      <w:r w:rsidR="0016127F" w:rsidRPr="00A141CA">
        <w:rPr>
          <w:rStyle w:val="Refdenotaalpie"/>
          <w:rFonts w:asciiTheme="minorHAnsi" w:hAnsiTheme="minorHAnsi"/>
          <w:color w:val="333333"/>
        </w:rPr>
        <w:footnoteReference w:id="3"/>
      </w:r>
    </w:p>
    <w:p w14:paraId="6E0FFB73" w14:textId="77777777" w:rsidR="009D676E" w:rsidRPr="00A141CA" w:rsidRDefault="009D676E" w:rsidP="00A141CA">
      <w:pPr>
        <w:jc w:val="both"/>
        <w:rPr>
          <w:rFonts w:asciiTheme="minorHAnsi" w:hAnsiTheme="minorHAnsi"/>
          <w:color w:val="333333"/>
        </w:rPr>
      </w:pPr>
    </w:p>
    <w:p w14:paraId="762E53AD" w14:textId="77777777" w:rsidR="00A50581" w:rsidRPr="00A141CA" w:rsidRDefault="0004434B" w:rsidP="00A141CA">
      <w:pPr>
        <w:jc w:val="both"/>
        <w:rPr>
          <w:rFonts w:asciiTheme="minorHAnsi" w:hAnsiTheme="minorHAnsi"/>
          <w:color w:val="333333"/>
        </w:rPr>
      </w:pPr>
      <w:r w:rsidRPr="00A141CA">
        <w:rPr>
          <w:rFonts w:asciiTheme="minorHAnsi" w:hAnsiTheme="minorHAnsi"/>
          <w:color w:val="333333"/>
        </w:rPr>
        <w:t>Sin duda</w:t>
      </w:r>
      <w:r w:rsidR="00A50581" w:rsidRPr="00A141CA">
        <w:rPr>
          <w:rFonts w:asciiTheme="minorHAnsi" w:hAnsiTheme="minorHAnsi"/>
          <w:color w:val="333333"/>
        </w:rPr>
        <w:t xml:space="preserve">, en materia de probidad y transparencia, los principales avances alcanzados durante ese </w:t>
      </w:r>
      <w:r w:rsidR="00EC1BEC" w:rsidRPr="00A141CA">
        <w:rPr>
          <w:rFonts w:asciiTheme="minorHAnsi" w:hAnsiTheme="minorHAnsi"/>
          <w:color w:val="333333"/>
        </w:rPr>
        <w:t>transcurso</w:t>
      </w:r>
      <w:r w:rsidR="00A50581" w:rsidRPr="00A141CA">
        <w:rPr>
          <w:rFonts w:asciiTheme="minorHAnsi" w:hAnsiTheme="minorHAnsi"/>
          <w:color w:val="333333"/>
        </w:rPr>
        <w:t xml:space="preserve"> </w:t>
      </w:r>
      <w:r w:rsidR="00EC1BEC" w:rsidRPr="00A141CA">
        <w:rPr>
          <w:rFonts w:asciiTheme="minorHAnsi" w:hAnsiTheme="minorHAnsi"/>
          <w:color w:val="333333"/>
        </w:rPr>
        <w:t>se relacionan con</w:t>
      </w:r>
      <w:r w:rsidR="00A50581" w:rsidRPr="00A141CA">
        <w:rPr>
          <w:rFonts w:asciiTheme="minorHAnsi" w:hAnsiTheme="minorHAnsi"/>
          <w:color w:val="333333"/>
        </w:rPr>
        <w:t xml:space="preserve"> la aprobación de la Ley sobre Acceso a la Información (2008) y la Ley que regula el Lobby (2008). </w:t>
      </w:r>
    </w:p>
    <w:p w14:paraId="6A4CF913" w14:textId="77777777" w:rsidR="009D676E" w:rsidRPr="00A141CA" w:rsidRDefault="009D676E" w:rsidP="00A141CA">
      <w:pPr>
        <w:jc w:val="both"/>
        <w:rPr>
          <w:rFonts w:asciiTheme="minorHAnsi" w:hAnsiTheme="minorHAnsi"/>
          <w:color w:val="333333"/>
        </w:rPr>
      </w:pPr>
    </w:p>
    <w:p w14:paraId="25FC3707" w14:textId="6F2E5F47" w:rsidR="00AB0153" w:rsidRPr="00A141CA" w:rsidRDefault="0004434B" w:rsidP="00A141CA">
      <w:pPr>
        <w:jc w:val="both"/>
        <w:rPr>
          <w:rFonts w:asciiTheme="minorHAnsi" w:hAnsiTheme="minorHAnsi"/>
          <w:color w:val="333333"/>
        </w:rPr>
      </w:pPr>
      <w:r w:rsidRPr="00A141CA">
        <w:rPr>
          <w:rFonts w:asciiTheme="minorHAnsi" w:hAnsiTheme="minorHAnsi"/>
          <w:color w:val="333333"/>
        </w:rPr>
        <w:t>Finalmente, en 2015, a menos de un año de su segundo mandato</w:t>
      </w:r>
      <w:r w:rsidR="007C44CF" w:rsidRPr="00A141CA">
        <w:rPr>
          <w:rFonts w:asciiTheme="minorHAnsi" w:hAnsiTheme="minorHAnsi"/>
          <w:color w:val="333333"/>
        </w:rPr>
        <w:t>,</w:t>
      </w:r>
      <w:r w:rsidR="00DE7C7B" w:rsidRPr="00A141CA">
        <w:rPr>
          <w:rFonts w:asciiTheme="minorHAnsi" w:hAnsiTheme="minorHAnsi"/>
          <w:color w:val="333333"/>
        </w:rPr>
        <w:t xml:space="preserve"> la ex mandataria</w:t>
      </w:r>
      <w:r w:rsidRPr="00A141CA">
        <w:rPr>
          <w:rFonts w:asciiTheme="minorHAnsi" w:hAnsiTheme="minorHAnsi"/>
          <w:color w:val="333333"/>
        </w:rPr>
        <w:t xml:space="preserve"> anunció una nueva ofensiva con el </w:t>
      </w:r>
      <w:r w:rsidR="00DE7C7B" w:rsidRPr="00A141CA">
        <w:rPr>
          <w:rFonts w:asciiTheme="minorHAnsi" w:hAnsiTheme="minorHAnsi"/>
          <w:color w:val="333333"/>
        </w:rPr>
        <w:t>propósito</w:t>
      </w:r>
      <w:r w:rsidRPr="00A141CA">
        <w:rPr>
          <w:rFonts w:asciiTheme="minorHAnsi" w:hAnsiTheme="minorHAnsi"/>
          <w:color w:val="333333"/>
        </w:rPr>
        <w:t xml:space="preserve"> de disminuir los espacios a la corrupción, enfrentar la desconfianza de la ciudadanía hacia las instituciones y la política y reivindicar el quehacer público.</w:t>
      </w:r>
    </w:p>
    <w:p w14:paraId="57D7DB50" w14:textId="77777777" w:rsidR="0004434B" w:rsidRPr="00A141CA" w:rsidRDefault="001C0EFF" w:rsidP="00A141CA">
      <w:pPr>
        <w:spacing w:before="100" w:beforeAutospacing="1"/>
        <w:jc w:val="both"/>
        <w:rPr>
          <w:rFonts w:asciiTheme="minorHAnsi" w:hAnsiTheme="minorHAnsi"/>
        </w:rPr>
      </w:pPr>
      <w:r w:rsidRPr="00A141CA">
        <w:rPr>
          <w:rFonts w:asciiTheme="minorHAnsi" w:hAnsiTheme="minorHAnsi" w:cs="Arial"/>
        </w:rPr>
        <w:t xml:space="preserve">Se creó la </w:t>
      </w:r>
      <w:r w:rsidR="0004434B" w:rsidRPr="00A141CA">
        <w:rPr>
          <w:rFonts w:asciiTheme="minorHAnsi" w:hAnsiTheme="minorHAnsi" w:cs="Arial"/>
        </w:rPr>
        <w:t xml:space="preserve">Comisión Asesora Presidencial contra los Conflictos de Interés, el Tráfico de Influencias y la Corrupción </w:t>
      </w:r>
      <w:r w:rsidRPr="00A141CA">
        <w:rPr>
          <w:rFonts w:asciiTheme="minorHAnsi" w:hAnsiTheme="minorHAnsi" w:cs="Arial"/>
        </w:rPr>
        <w:t xml:space="preserve">liderado por </w:t>
      </w:r>
      <w:r w:rsidR="00427EF7" w:rsidRPr="00A141CA">
        <w:rPr>
          <w:rFonts w:asciiTheme="minorHAnsi" w:hAnsiTheme="minorHAnsi" w:cs="Arial"/>
        </w:rPr>
        <w:t xml:space="preserve">el presidente del centro de estudios Espacio Público, Eduardo Engel. La instancia evacuó un informe fundado en cinco ejes: prevención de la corrupción, regulación de conflictos de interés, financiemiento de la política, confianza en los mercados e integridad, </w:t>
      </w:r>
      <w:r w:rsidR="00A16746" w:rsidRPr="00A141CA">
        <w:rPr>
          <w:rFonts w:asciiTheme="minorHAnsi" w:hAnsiTheme="minorHAnsi" w:cs="Arial"/>
        </w:rPr>
        <w:t>ética y derechos ciudadanos.</w:t>
      </w:r>
      <w:r w:rsidR="00A16746" w:rsidRPr="00A141CA">
        <w:rPr>
          <w:rStyle w:val="Refdenotaalpie"/>
          <w:rFonts w:asciiTheme="minorHAnsi" w:hAnsiTheme="minorHAnsi" w:cs="Arial"/>
        </w:rPr>
        <w:footnoteReference w:id="4"/>
      </w:r>
    </w:p>
    <w:p w14:paraId="0F0568C1" w14:textId="1F2EFB43" w:rsidR="00B84CBD" w:rsidRPr="00A141CA" w:rsidRDefault="00DE7C7B" w:rsidP="00A141CA">
      <w:pPr>
        <w:jc w:val="both"/>
        <w:rPr>
          <w:rFonts w:asciiTheme="minorHAnsi" w:hAnsiTheme="minorHAnsi"/>
          <w:color w:val="333333"/>
        </w:rPr>
      </w:pPr>
      <w:r w:rsidRPr="00A141CA">
        <w:rPr>
          <w:rFonts w:asciiTheme="minorHAnsi" w:hAnsiTheme="minorHAnsi"/>
          <w:color w:val="333333"/>
        </w:rPr>
        <w:t>De esta</w:t>
      </w:r>
      <w:r w:rsidR="00B84CBD" w:rsidRPr="00A141CA">
        <w:rPr>
          <w:rFonts w:asciiTheme="minorHAnsi" w:hAnsiTheme="minorHAnsi"/>
          <w:color w:val="333333"/>
        </w:rPr>
        <w:t xml:space="preserve"> propuesta integral se desplegó una nueva Agenda de Probidad y Transparencia que consideró 14 medidas administrativas y 21 proyectos de ley e indicaciones legislativas que ingresaron al Congreso durante el año 2015. </w:t>
      </w:r>
    </w:p>
    <w:p w14:paraId="5D905BAD" w14:textId="77777777" w:rsidR="00B84CBD" w:rsidRPr="00A141CA" w:rsidRDefault="00B84CBD" w:rsidP="00A141CA">
      <w:pPr>
        <w:jc w:val="both"/>
        <w:rPr>
          <w:rFonts w:asciiTheme="minorHAnsi" w:hAnsiTheme="minorHAnsi"/>
          <w:color w:val="333333"/>
        </w:rPr>
      </w:pPr>
    </w:p>
    <w:p w14:paraId="0619D218" w14:textId="0CDED936" w:rsidR="0020796D" w:rsidRPr="00A141CA" w:rsidRDefault="00B84CBD" w:rsidP="00A141CA">
      <w:pPr>
        <w:jc w:val="both"/>
        <w:rPr>
          <w:rFonts w:asciiTheme="minorHAnsi" w:hAnsiTheme="minorHAnsi" w:cs="Courier New"/>
          <w:color w:val="000000" w:themeColor="text1"/>
          <w:shd w:val="clear" w:color="auto" w:fill="FFFFFF"/>
        </w:rPr>
      </w:pPr>
      <w:r w:rsidRPr="00A141CA">
        <w:rPr>
          <w:rFonts w:asciiTheme="minorHAnsi" w:hAnsiTheme="minorHAnsi"/>
          <w:color w:val="333333"/>
        </w:rPr>
        <w:t xml:space="preserve">De esas iniciativas se han concretado, hasta la fecha, una serie de normas regulatorias, como la Ley sobre probidad en la función pública y prevención de los conflictos de intereses (Nº 20.880); </w:t>
      </w:r>
      <w:r w:rsidR="00EC1BEC" w:rsidRPr="00A141CA">
        <w:rPr>
          <w:rFonts w:asciiTheme="minorHAnsi" w:hAnsiTheme="minorHAnsi"/>
          <w:color w:val="333333"/>
        </w:rPr>
        <w:t xml:space="preserve">la </w:t>
      </w:r>
      <w:r w:rsidRPr="00A141CA">
        <w:rPr>
          <w:rFonts w:asciiTheme="minorHAnsi" w:hAnsiTheme="minorHAnsi"/>
          <w:color w:val="333333"/>
        </w:rPr>
        <w:t xml:space="preserve">Ley </w:t>
      </w:r>
      <w:r w:rsidR="00EC1BEC" w:rsidRPr="00A141CA">
        <w:rPr>
          <w:rFonts w:asciiTheme="minorHAnsi" w:hAnsiTheme="minorHAnsi"/>
          <w:color w:val="333333"/>
        </w:rPr>
        <w:t xml:space="preserve">que 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establece la cesación en los cargos de parlamentario, alcalde, consejero regional y concejal, por infracción grave a las normas sobre transparencia, límites y control del gasto electoral (Nº 20.870); </w:t>
      </w:r>
      <w:r w:rsidR="00EC1BEC" w:rsidRPr="00A141CA">
        <w:rPr>
          <w:rFonts w:asciiTheme="minorHAnsi" w:hAnsiTheme="minorHAnsi" w:cs="Lucida Grande"/>
          <w:color w:val="000000" w:themeColor="text1"/>
          <w:kern w:val="36"/>
        </w:rPr>
        <w:t xml:space="preserve">la </w:t>
      </w:r>
      <w:r w:rsidR="00A669AF" w:rsidRPr="00A141CA">
        <w:rPr>
          <w:rFonts w:asciiTheme="minorHAnsi" w:hAnsiTheme="minorHAnsi" w:cs="Lucida Grande"/>
          <w:color w:val="000000" w:themeColor="text1"/>
          <w:kern w:val="36"/>
        </w:rPr>
        <w:t xml:space="preserve">Ley que otorga autonomía constitucional al Servicio Electoral (Nº 20.860); </w:t>
      </w:r>
      <w:r w:rsidR="00EC1BEC" w:rsidRPr="00A141CA">
        <w:rPr>
          <w:rFonts w:asciiTheme="minorHAnsi" w:hAnsiTheme="minorHAnsi" w:cs="Lucida Grande"/>
          <w:color w:val="000000" w:themeColor="text1"/>
          <w:kern w:val="36"/>
        </w:rPr>
        <w:t xml:space="preserve">la </w:t>
      </w:r>
      <w:r w:rsidR="0020796D" w:rsidRPr="00A141CA">
        <w:rPr>
          <w:rFonts w:asciiTheme="minorHAnsi" w:hAnsiTheme="minorHAnsi" w:cs="Lucida Grande"/>
          <w:color w:val="000000" w:themeColor="text1"/>
          <w:kern w:val="36"/>
        </w:rPr>
        <w:t>Ley para el fortalecimiento y transparencia de la democracia</w:t>
      </w:r>
      <w:r w:rsidR="008A2180" w:rsidRPr="00A141CA">
        <w:rPr>
          <w:rFonts w:asciiTheme="minorHAnsi" w:hAnsiTheme="minorHAnsi" w:cs="Lucida Grande"/>
          <w:color w:val="000000" w:themeColor="text1"/>
          <w:kern w:val="36"/>
        </w:rPr>
        <w:t xml:space="preserve"> (Nº 20.900)</w:t>
      </w:r>
      <w:r w:rsidR="0020796D" w:rsidRPr="00A141CA">
        <w:rPr>
          <w:rFonts w:asciiTheme="minorHAnsi" w:hAnsiTheme="minorHAnsi" w:cs="Lucida Grande"/>
          <w:color w:val="000000" w:themeColor="text1"/>
          <w:kern w:val="36"/>
        </w:rPr>
        <w:t xml:space="preserve">; y la Ley que </w:t>
      </w:r>
      <w:r w:rsidR="0020796D" w:rsidRPr="00A141CA">
        <w:rPr>
          <w:rFonts w:asciiTheme="minorHAnsi" w:hAnsiTheme="minorHAnsi" w:cs="Courier New"/>
          <w:color w:val="000000" w:themeColor="text1"/>
          <w:shd w:val="clear" w:color="auto" w:fill="FFFFFF"/>
        </w:rPr>
        <w:t>fortalece el carácter público y democrático de los partidos políticos y facilita su modernización (Nº 20.915).</w:t>
      </w:r>
    </w:p>
    <w:p w14:paraId="6869EF10" w14:textId="77777777" w:rsidR="00DE7C7B" w:rsidRPr="00A141CA" w:rsidRDefault="00DE7C7B" w:rsidP="00A141CA">
      <w:pPr>
        <w:jc w:val="both"/>
        <w:rPr>
          <w:rFonts w:asciiTheme="minorHAnsi" w:hAnsiTheme="minorHAnsi"/>
          <w:color w:val="000000" w:themeColor="text1"/>
        </w:rPr>
      </w:pPr>
    </w:p>
    <w:p w14:paraId="279D98D2" w14:textId="52DEE43C" w:rsidR="009F2A5F" w:rsidRPr="00A141CA" w:rsidRDefault="00800FA3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lastRenderedPageBreak/>
        <w:t xml:space="preserve">Con lo expuesto queda en evidencia que </w:t>
      </w:r>
      <w:r w:rsidR="00993EC8" w:rsidRPr="00A141CA">
        <w:rPr>
          <w:rFonts w:asciiTheme="minorHAnsi" w:hAnsiTheme="minorHAnsi" w:cs="Lucida Grande"/>
          <w:color w:val="000000" w:themeColor="text1"/>
          <w:kern w:val="36"/>
        </w:rPr>
        <w:t xml:space="preserve">durante el último cuarto de siglo, 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Chile </w:t>
      </w:r>
      <w:r w:rsidR="00993EC8" w:rsidRPr="00A141CA">
        <w:rPr>
          <w:rFonts w:asciiTheme="minorHAnsi" w:hAnsiTheme="minorHAnsi" w:cs="Lucida Grande"/>
          <w:color w:val="000000" w:themeColor="text1"/>
          <w:kern w:val="36"/>
        </w:rPr>
        <w:t xml:space="preserve">y sus gobiernos han mostrado bastante interés en la generación de políticas públicas </w:t>
      </w:r>
      <w:r w:rsidR="00576A03" w:rsidRPr="00A141CA">
        <w:rPr>
          <w:rFonts w:asciiTheme="minorHAnsi" w:hAnsiTheme="minorHAnsi" w:cs="Lucida Grande"/>
          <w:color w:val="000000" w:themeColor="text1"/>
          <w:kern w:val="36"/>
        </w:rPr>
        <w:t>dirigidas a</w:t>
      </w:r>
      <w:r w:rsidR="00993EC8" w:rsidRPr="00A141CA">
        <w:rPr>
          <w:rFonts w:asciiTheme="minorHAnsi" w:hAnsiTheme="minorHAnsi" w:cs="Lucida Grande"/>
          <w:color w:val="000000" w:themeColor="text1"/>
          <w:kern w:val="36"/>
        </w:rPr>
        <w:t xml:space="preserve"> marginar </w:t>
      </w:r>
      <w:r w:rsidR="00576A03" w:rsidRPr="00A141CA">
        <w:rPr>
          <w:rFonts w:asciiTheme="minorHAnsi" w:hAnsiTheme="minorHAnsi" w:cs="Lucida Grande"/>
          <w:color w:val="000000" w:themeColor="text1"/>
          <w:kern w:val="36"/>
        </w:rPr>
        <w:t>la</w:t>
      </w:r>
      <w:r w:rsidR="00993EC8" w:rsidRPr="00A141CA">
        <w:rPr>
          <w:rFonts w:asciiTheme="minorHAnsi" w:hAnsiTheme="minorHAnsi" w:cs="Lucida Grande"/>
          <w:color w:val="000000" w:themeColor="text1"/>
          <w:kern w:val="36"/>
        </w:rPr>
        <w:t xml:space="preserve"> corrupción de los órganos estatales y transparentar los actos relativos a la función pública.</w:t>
      </w:r>
      <w:r w:rsidR="00677B90" w:rsidRPr="00A141CA">
        <w:rPr>
          <w:rFonts w:asciiTheme="minorHAnsi" w:hAnsiTheme="minorHAnsi" w:cs="Lucida Grande"/>
          <w:color w:val="000000" w:themeColor="text1"/>
          <w:kern w:val="36"/>
        </w:rPr>
        <w:t xml:space="preserve"> </w:t>
      </w:r>
      <w:r w:rsidR="00576A03" w:rsidRPr="00A141CA">
        <w:rPr>
          <w:rFonts w:asciiTheme="minorHAnsi" w:hAnsiTheme="minorHAnsi" w:cs="Lucida Grande"/>
          <w:color w:val="000000" w:themeColor="text1"/>
          <w:kern w:val="36"/>
        </w:rPr>
        <w:t>Pero,</w:t>
      </w:r>
      <w:r w:rsidR="00677B90" w:rsidRPr="00A141CA">
        <w:rPr>
          <w:rFonts w:asciiTheme="minorHAnsi" w:hAnsiTheme="minorHAnsi" w:cs="Lucida Grande"/>
          <w:color w:val="000000" w:themeColor="text1"/>
          <w:kern w:val="36"/>
        </w:rPr>
        <w:t xml:space="preserve"> </w:t>
      </w:r>
      <w:r w:rsidR="00576A03" w:rsidRPr="00A141CA">
        <w:rPr>
          <w:rFonts w:asciiTheme="minorHAnsi" w:hAnsiTheme="minorHAnsi" w:cs="Lucida Grande"/>
          <w:color w:val="000000" w:themeColor="text1"/>
          <w:kern w:val="36"/>
        </w:rPr>
        <w:t xml:space="preserve">a pesar de ello, </w:t>
      </w:r>
      <w:r w:rsidR="00EC6CC1" w:rsidRPr="00A141CA">
        <w:rPr>
          <w:rFonts w:asciiTheme="minorHAnsi" w:hAnsiTheme="minorHAnsi" w:cs="Lucida Grande"/>
          <w:color w:val="000000" w:themeColor="text1"/>
          <w:kern w:val="36"/>
        </w:rPr>
        <w:t xml:space="preserve">un alto porcentaje de </w:t>
      </w:r>
      <w:r w:rsidR="00576A03" w:rsidRPr="00A141CA">
        <w:rPr>
          <w:rFonts w:asciiTheme="minorHAnsi" w:hAnsiTheme="minorHAnsi" w:cs="Lucida Grande"/>
          <w:color w:val="000000" w:themeColor="text1"/>
          <w:kern w:val="36"/>
        </w:rPr>
        <w:t xml:space="preserve">la </w:t>
      </w:r>
      <w:r w:rsidR="00A204C5" w:rsidRPr="00A141CA">
        <w:rPr>
          <w:rFonts w:asciiTheme="minorHAnsi" w:hAnsiTheme="minorHAnsi" w:cs="Lucida Grande"/>
          <w:color w:val="000000" w:themeColor="text1"/>
          <w:kern w:val="36"/>
        </w:rPr>
        <w:t>población</w:t>
      </w:r>
      <w:r w:rsidR="00576A03" w:rsidRPr="00A141CA">
        <w:rPr>
          <w:rFonts w:asciiTheme="minorHAnsi" w:hAnsiTheme="minorHAnsi" w:cs="Lucida Grande"/>
          <w:color w:val="000000" w:themeColor="text1"/>
          <w:kern w:val="36"/>
        </w:rPr>
        <w:t xml:space="preserve"> </w:t>
      </w:r>
      <w:r w:rsidR="00677B90" w:rsidRPr="00A141CA">
        <w:rPr>
          <w:rFonts w:asciiTheme="minorHAnsi" w:hAnsiTheme="minorHAnsi" w:cs="Lucida Grande"/>
          <w:color w:val="000000" w:themeColor="text1"/>
          <w:kern w:val="36"/>
        </w:rPr>
        <w:t>continúa percibiendo</w:t>
      </w:r>
      <w:r w:rsidR="00EC6CC1" w:rsidRPr="00A141CA">
        <w:rPr>
          <w:rFonts w:asciiTheme="minorHAnsi" w:hAnsiTheme="minorHAnsi" w:cs="Lucida Grande"/>
          <w:color w:val="000000" w:themeColor="text1"/>
          <w:kern w:val="36"/>
        </w:rPr>
        <w:t xml:space="preserve"> que la corrupción es uno de los principales factores que impide que la democracia funcione correctamente en el país.</w:t>
      </w:r>
      <w:r w:rsidR="00EB3144" w:rsidRPr="00A141CA">
        <w:rPr>
          <w:rStyle w:val="Refdenotaalpie"/>
          <w:rFonts w:asciiTheme="minorHAnsi" w:hAnsiTheme="minorHAnsi" w:cs="Lucida Grande"/>
          <w:color w:val="000000" w:themeColor="text1"/>
          <w:kern w:val="36"/>
        </w:rPr>
        <w:footnoteReference w:id="5"/>
      </w:r>
    </w:p>
    <w:p w14:paraId="63FC694F" w14:textId="77777777" w:rsidR="00576A03" w:rsidRPr="00A141CA" w:rsidRDefault="00576A03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6560DE4E" w14:textId="27D080E3" w:rsidR="00DE320B" w:rsidRPr="00A141CA" w:rsidRDefault="00677B90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>Adicionalmente, en la actualidad la ciudadanía asocia el ejercicio de la política con la corrupción y la persecu</w:t>
      </w:r>
      <w:r w:rsidR="00DE7C7B" w:rsidRPr="00A141CA">
        <w:rPr>
          <w:rFonts w:asciiTheme="minorHAnsi" w:hAnsiTheme="minorHAnsi" w:cs="Lucida Grande"/>
          <w:color w:val="000000" w:themeColor="text1"/>
          <w:kern w:val="36"/>
        </w:rPr>
        <w:t>ci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>ón del interés particular por sobre el general.</w:t>
      </w:r>
      <w:r w:rsidRPr="00A141CA">
        <w:rPr>
          <w:rStyle w:val="Refdenotaalpie"/>
          <w:rFonts w:asciiTheme="minorHAnsi" w:hAnsiTheme="minorHAnsi" w:cs="Lucida Grande"/>
          <w:color w:val="000000" w:themeColor="text1"/>
          <w:kern w:val="36"/>
        </w:rPr>
        <w:footnoteReference w:id="6"/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 Lo anterior, junto con la desconfianza generalizada hacia las instituciones tienden a exigir a las autoridades toma</w:t>
      </w:r>
      <w:r w:rsidR="00A204C5" w:rsidRPr="00A141CA">
        <w:rPr>
          <w:rFonts w:asciiTheme="minorHAnsi" w:hAnsiTheme="minorHAnsi" w:cs="Lucida Grande"/>
          <w:color w:val="000000" w:themeColor="text1"/>
          <w:kern w:val="36"/>
        </w:rPr>
        <w:t>r la delantera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 en </w:t>
      </w:r>
      <w:r w:rsidR="00A204C5" w:rsidRPr="00A141CA">
        <w:rPr>
          <w:rFonts w:asciiTheme="minorHAnsi" w:hAnsiTheme="minorHAnsi" w:cs="Lucida Grande"/>
          <w:color w:val="000000" w:themeColor="text1"/>
          <w:kern w:val="36"/>
        </w:rPr>
        <w:t>esta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 materia a través de nutridas agendas vinculadas a la probidad y transparencia.</w:t>
      </w:r>
    </w:p>
    <w:p w14:paraId="503D31AC" w14:textId="77777777" w:rsidR="00677B90" w:rsidRPr="00A141CA" w:rsidRDefault="00677B90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56A77D6F" w14:textId="05CC3C0C" w:rsidR="006D4A1F" w:rsidRPr="00A141CA" w:rsidRDefault="0063494E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En la jurisprudencia administrativa </w:t>
      </w:r>
      <w:r w:rsidR="006D4A1F" w:rsidRPr="00A141CA">
        <w:rPr>
          <w:rFonts w:asciiTheme="minorHAnsi" w:hAnsiTheme="minorHAnsi" w:cs="Lucida Grande"/>
          <w:color w:val="000000" w:themeColor="text1"/>
          <w:kern w:val="36"/>
        </w:rPr>
        <w:t>la C</w:t>
      </w:r>
      <w:r w:rsidR="0095679F" w:rsidRPr="00A141CA">
        <w:rPr>
          <w:rFonts w:asciiTheme="minorHAnsi" w:hAnsiTheme="minorHAnsi" w:cs="Lucida Grande"/>
          <w:color w:val="000000" w:themeColor="text1"/>
          <w:kern w:val="36"/>
        </w:rPr>
        <w:t>ontraloría General de la República</w:t>
      </w:r>
      <w:r w:rsidR="006D4A1F" w:rsidRPr="00A141CA">
        <w:rPr>
          <w:rFonts w:asciiTheme="minorHAnsi" w:hAnsiTheme="minorHAnsi" w:cs="Lucida Grande"/>
          <w:color w:val="000000" w:themeColor="text1"/>
          <w:kern w:val="36"/>
        </w:rPr>
        <w:t xml:space="preserve"> en diversas oportunidades ha determinado los contornos jurídicos de lo que se debe entender por probidad. En efecto, en el dictamen 44.672/99 señalará que</w:t>
      </w:r>
      <w:r w:rsidR="00983B35" w:rsidRPr="00A141CA">
        <w:rPr>
          <w:rFonts w:asciiTheme="minorHAnsi" w:hAnsiTheme="minorHAnsi" w:cs="Lucida Grande"/>
          <w:color w:val="000000" w:themeColor="text1"/>
          <w:kern w:val="36"/>
        </w:rPr>
        <w:t xml:space="preserve">: </w:t>
      </w:r>
    </w:p>
    <w:p w14:paraId="7283DF04" w14:textId="77777777" w:rsidR="006D4A1F" w:rsidRPr="00A141CA" w:rsidRDefault="006D4A1F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480F9889" w14:textId="77777777" w:rsidR="0063494E" w:rsidRPr="00A141CA" w:rsidRDefault="006D4A1F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>conforme al principio de probidad y transparencia de los actos de la   administración, los funcionarios del estado deben priorizar, en el ejercicio de sus funciones, el interés público sobre el privado, actuando con objetividad, imparcialidad y transparencia en su gestión, evitando que sus prerrogativas o esfera de influencias se proyecte en su actividad particular, lo que puede configurarse en los casos en que el quehacer privado incide o se relaciona directa o indirectamente con el cargo que se desempeña en un determinado servicio.</w:t>
      </w:r>
    </w:p>
    <w:p w14:paraId="195B91D2" w14:textId="77777777" w:rsidR="006D4A1F" w:rsidRPr="00A141CA" w:rsidRDefault="006D4A1F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68F5D4CB" w14:textId="77777777" w:rsidR="006D4A1F" w:rsidRPr="00A141CA" w:rsidRDefault="00983B35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>A mayor abundamiento, a través del dictamen</w:t>
      </w:r>
      <w:r w:rsidR="006D4A1F" w:rsidRPr="00A141CA">
        <w:rPr>
          <w:rFonts w:asciiTheme="minorHAnsi" w:hAnsiTheme="minorHAnsi" w:cs="Lucida Grande"/>
          <w:color w:val="000000" w:themeColor="text1"/>
          <w:kern w:val="36"/>
        </w:rPr>
        <w:t xml:space="preserve"> 69.434/13, la CGR señala que contraviene el principio de probidad:</w:t>
      </w:r>
    </w:p>
    <w:p w14:paraId="39F14FBB" w14:textId="77777777" w:rsidR="006D4A1F" w:rsidRPr="00A141CA" w:rsidRDefault="006D4A1F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798C868E" w14:textId="77777777" w:rsidR="006D4A1F" w:rsidRPr="00A141CA" w:rsidRDefault="006D4A1F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>entre otras conductas, intervenir, en razón de las funciones, en asuntos en que se tenga interés personal o en que lo tengan el cónyuge y los parientes que indica, como, asimismo, participar en decisiones en que exista cualquier circunstancia que le reste imparcialidad, caso en el cual las autoridades y funcionarios deberán abstenerse de intervenir en esos asuntos, informando a su superior jerárquico de dicha circunstancia.</w:t>
      </w:r>
    </w:p>
    <w:p w14:paraId="36748C3C" w14:textId="77777777" w:rsidR="0063494E" w:rsidRPr="00A141CA" w:rsidRDefault="0063494E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3034984A" w14:textId="4B125D9F" w:rsidR="0063494E" w:rsidRPr="00A141CA" w:rsidRDefault="00DE7C7B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>Como se logra colegir</w:t>
      </w:r>
      <w:r w:rsidR="00983B35" w:rsidRPr="00A141CA">
        <w:rPr>
          <w:rFonts w:asciiTheme="minorHAnsi" w:hAnsiTheme="minorHAnsi" w:cs="Lucida Grande"/>
          <w:color w:val="000000" w:themeColor="text1"/>
          <w:kern w:val="36"/>
        </w:rPr>
        <w:t xml:space="preserve"> de la profusa y clara jurisprudencia administrativa de la CGR, se desprende que la probidad es un concepto de “textura abierta”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>,</w:t>
      </w:r>
      <w:r w:rsidR="00983B35" w:rsidRPr="00A141CA">
        <w:rPr>
          <w:rFonts w:asciiTheme="minorHAnsi" w:hAnsiTheme="minorHAnsi" w:cs="Lucida Grande"/>
          <w:color w:val="000000" w:themeColor="text1"/>
          <w:kern w:val="36"/>
        </w:rPr>
        <w:t xml:space="preserve"> esto es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>,</w:t>
      </w:r>
      <w:r w:rsidR="00983B35" w:rsidRPr="00A141CA">
        <w:rPr>
          <w:rFonts w:asciiTheme="minorHAnsi" w:hAnsiTheme="minorHAnsi" w:cs="Lucida Grande"/>
          <w:color w:val="000000" w:themeColor="text1"/>
          <w:kern w:val="36"/>
        </w:rPr>
        <w:t xml:space="preserve"> que permite extenderse e interpretarse de una manera amplia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 xml:space="preserve">. A raíz de lo anterior, resulta </w:t>
      </w:r>
      <w:r w:rsidR="00983B35" w:rsidRPr="00A141CA">
        <w:rPr>
          <w:rFonts w:asciiTheme="minorHAnsi" w:hAnsiTheme="minorHAnsi" w:cs="Lucida Grande"/>
          <w:color w:val="000000" w:themeColor="text1"/>
          <w:kern w:val="36"/>
        </w:rPr>
        <w:t>pertinente señalar que no es un concepto “tipificado”, sino que más bien la probidad constituye un piso</w:t>
      </w:r>
      <w:r w:rsidR="0095679F" w:rsidRPr="00A141CA">
        <w:rPr>
          <w:rFonts w:asciiTheme="minorHAnsi" w:hAnsiTheme="minorHAnsi" w:cs="Lucida Grande"/>
          <w:color w:val="000000" w:themeColor="text1"/>
          <w:kern w:val="36"/>
        </w:rPr>
        <w:t xml:space="preserve"> legal que establece un mínimo</w:t>
      </w:r>
      <w:r w:rsidR="00983B35" w:rsidRPr="00A141CA">
        <w:rPr>
          <w:rFonts w:asciiTheme="minorHAnsi" w:hAnsiTheme="minorHAnsi" w:cs="Lucida Grande"/>
          <w:color w:val="000000" w:themeColor="text1"/>
          <w:kern w:val="36"/>
        </w:rPr>
        <w:t xml:space="preserve"> a partir del cuál se </w:t>
      </w:r>
      <w:r w:rsidR="0095679F" w:rsidRPr="00A141CA">
        <w:rPr>
          <w:rFonts w:asciiTheme="minorHAnsi" w:hAnsiTheme="minorHAnsi" w:cs="Lucida Grande"/>
          <w:color w:val="000000" w:themeColor="text1"/>
          <w:kern w:val="36"/>
        </w:rPr>
        <w:t>debe</w:t>
      </w:r>
      <w:r w:rsidR="00983B35" w:rsidRPr="00A141CA">
        <w:rPr>
          <w:rFonts w:asciiTheme="minorHAnsi" w:hAnsiTheme="minorHAnsi" w:cs="Lucida Grande"/>
          <w:color w:val="000000" w:themeColor="text1"/>
          <w:kern w:val="36"/>
        </w:rPr>
        <w:t xml:space="preserve"> avanzar permanentemente en aras de configurar una administración sin atisbos  de corrupción. </w:t>
      </w:r>
    </w:p>
    <w:p w14:paraId="7316BBC5" w14:textId="77777777" w:rsidR="00983B35" w:rsidRPr="00A141CA" w:rsidRDefault="00983B35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4A2E7A17" w14:textId="11B2A3A9" w:rsidR="00677B90" w:rsidRPr="00A141CA" w:rsidRDefault="00677B90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Ahora bien, la mayoría de las medidas legislativas y administrativas que se han adoptado e implementado en </w:t>
      </w:r>
      <w:r w:rsidR="00EC1BEC" w:rsidRPr="00A141CA">
        <w:rPr>
          <w:rFonts w:asciiTheme="minorHAnsi" w:hAnsiTheme="minorHAnsi" w:cs="Lucida Grande"/>
          <w:color w:val="000000" w:themeColor="text1"/>
          <w:kern w:val="36"/>
        </w:rPr>
        <w:t>las décadas recientes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 han respondido principalmente a eventos 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lastRenderedPageBreak/>
        <w:t>contingentes. Desde ahí se han creado las comisiones asesoras p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 xml:space="preserve">residenciales y de éstas han emanado 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>una buena parte de las iniciativas que norman los actos y procedimientos de las entidades estatales, de los funcionarios públicos y las autoridades políticas.</w:t>
      </w:r>
    </w:p>
    <w:p w14:paraId="740E9234" w14:textId="77777777" w:rsidR="00677B90" w:rsidRPr="00A141CA" w:rsidRDefault="00677B90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6E0BCA87" w14:textId="424A6340" w:rsidR="00677B90" w:rsidRPr="00A141CA" w:rsidRDefault="00677B90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>Indudablemente, siempre existirán zonas grises en donde el germen de la corrupción pretenderá alojarse y propagarse. Eso ocurre en todas las nac</w:t>
      </w:r>
      <w:r w:rsidR="00652562" w:rsidRPr="00A141CA">
        <w:rPr>
          <w:rFonts w:asciiTheme="minorHAnsi" w:hAnsiTheme="minorHAnsi" w:cs="Lucida Grande"/>
          <w:color w:val="000000" w:themeColor="text1"/>
          <w:kern w:val="36"/>
        </w:rPr>
        <w:t>iones y en todas las esferas, incluida la privada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 xml:space="preserve">. Es por ello </w:t>
      </w:r>
      <w:r w:rsidR="00055ACA" w:rsidRPr="00A141CA">
        <w:rPr>
          <w:rFonts w:asciiTheme="minorHAnsi" w:hAnsiTheme="minorHAnsi" w:cs="Lucida Grande"/>
          <w:color w:val="000000" w:themeColor="text1"/>
          <w:kern w:val="36"/>
        </w:rPr>
        <w:t>que para los e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stados siempre será un gran desafío </w:t>
      </w:r>
      <w:r w:rsidR="00652562" w:rsidRPr="00A141CA">
        <w:rPr>
          <w:rFonts w:asciiTheme="minorHAnsi" w:hAnsiTheme="minorHAnsi" w:cs="Lucida Grande"/>
          <w:color w:val="000000" w:themeColor="text1"/>
          <w:kern w:val="36"/>
        </w:rPr>
        <w:t>garantizar la probidad y tran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>sparencia de la gestión pública, ya que d</w:t>
      </w:r>
      <w:r w:rsidR="00A137F2" w:rsidRPr="00A141CA">
        <w:rPr>
          <w:rFonts w:asciiTheme="minorHAnsi" w:hAnsiTheme="minorHAnsi" w:cs="Lucida Grande"/>
          <w:color w:val="000000" w:themeColor="text1"/>
          <w:kern w:val="36"/>
        </w:rPr>
        <w:t>e esa manera se protege la democracia, se eleva la confianza en las instituciones y se activa la participación de los ciudadanos.</w:t>
      </w:r>
    </w:p>
    <w:p w14:paraId="55657DC6" w14:textId="77777777" w:rsidR="00677B90" w:rsidRPr="00A141CA" w:rsidRDefault="00677B90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319701F4" w14:textId="1DD7B0DF" w:rsidR="002E3C65" w:rsidRPr="00A141CA" w:rsidRDefault="002E3C65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>Al repasar los informes que elaboraron las diferentes comsiones presidenciales se puede advertir que junto con regular el financiamiento de la política y modernizar el sistema de compras y contrataciones del Estado, una de las principales preocupa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>ciones de las autoridades tiene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 relación con las incompatibilidades e inhabilidades en la administración pública.</w:t>
      </w:r>
    </w:p>
    <w:p w14:paraId="0932AC22" w14:textId="77777777" w:rsidR="002E3C65" w:rsidRPr="00A141CA" w:rsidRDefault="002E3C65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78025A8E" w14:textId="77777777" w:rsidR="002E3C65" w:rsidRPr="00A141CA" w:rsidRDefault="002E3C65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>Se ha avanzado sustantivamente en esta dimensión, sin embargo el número de mociones asociadas a la materia, la preocupación constante de los gobiernos por profundizar su regulación y los cuestionamientos ciudadanos hacia la pertinencia de determinadas actuaciones o conductas de las autoridades, son señales inequivocas que exigen al legislador perfeccionar las disposiciones vigentes.</w:t>
      </w:r>
    </w:p>
    <w:p w14:paraId="0D59015C" w14:textId="77777777" w:rsidR="002E3C65" w:rsidRPr="00A141CA" w:rsidRDefault="002E3C65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2A95DEFF" w14:textId="1422D32D" w:rsidR="002E3C65" w:rsidRPr="00A141CA" w:rsidRDefault="00C00312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>Dicho lo anterior, es indispensable, desde la probidad administrativa, precisar las conductas que contravien</w:t>
      </w:r>
      <w:r w:rsidR="00F11798" w:rsidRPr="00A141CA">
        <w:rPr>
          <w:rFonts w:asciiTheme="minorHAnsi" w:hAnsiTheme="minorHAnsi" w:cs="Lucida Grande"/>
          <w:color w:val="000000" w:themeColor="text1"/>
          <w:kern w:val="36"/>
        </w:rPr>
        <w:t xml:space="preserve">en a este principio </w:t>
      </w:r>
      <w:r w:rsidR="00AC755D" w:rsidRPr="00A141CA">
        <w:rPr>
          <w:rFonts w:asciiTheme="minorHAnsi" w:hAnsiTheme="minorHAnsi" w:cs="Lucida Grande"/>
          <w:color w:val="000000" w:themeColor="text1"/>
          <w:kern w:val="36"/>
        </w:rPr>
        <w:t>consagrado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 </w:t>
      </w:r>
      <w:r w:rsidR="00F11798" w:rsidRPr="00A141CA">
        <w:rPr>
          <w:rFonts w:asciiTheme="minorHAnsi" w:hAnsiTheme="minorHAnsi" w:cs="Lucida Grande"/>
          <w:color w:val="000000" w:themeColor="text1"/>
          <w:kern w:val="36"/>
        </w:rPr>
        <w:t>en</w:t>
      </w:r>
      <w:r w:rsidR="00AC755D" w:rsidRPr="00A141CA">
        <w:rPr>
          <w:rFonts w:asciiTheme="minorHAnsi" w:hAnsiTheme="minorHAnsi" w:cs="Lucida Grande"/>
          <w:color w:val="000000" w:themeColor="text1"/>
          <w:kern w:val="36"/>
        </w:rPr>
        <w:t xml:space="preserve"> el artículo 8º de</w:t>
      </w:r>
      <w:r w:rsidR="00F11798" w:rsidRPr="00A141CA">
        <w:rPr>
          <w:rFonts w:asciiTheme="minorHAnsi" w:hAnsiTheme="minorHAnsi" w:cs="Lucida Grande"/>
          <w:color w:val="000000" w:themeColor="text1"/>
          <w:kern w:val="36"/>
        </w:rPr>
        <w:t xml:space="preserve"> la propia Constitución</w:t>
      </w:r>
      <w:r w:rsidR="00AC755D" w:rsidRPr="00A141CA">
        <w:rPr>
          <w:rFonts w:asciiTheme="minorHAnsi" w:hAnsiTheme="minorHAnsi" w:cs="Lucida Grande"/>
          <w:color w:val="000000" w:themeColor="text1"/>
          <w:kern w:val="36"/>
        </w:rPr>
        <w:t xml:space="preserve"> y desarrollado en la ley Nº 18.575</w:t>
      </w:r>
      <w:r w:rsidR="00F11798" w:rsidRPr="00A141CA">
        <w:rPr>
          <w:rFonts w:asciiTheme="minorHAnsi" w:hAnsiTheme="minorHAnsi" w:cs="Lucida Grande"/>
          <w:color w:val="000000" w:themeColor="text1"/>
          <w:kern w:val="36"/>
        </w:rPr>
        <w:t>. A nuestro juicio, aún quedan áreas opacas que carecen de regulación. Una de ellas</w:t>
      </w:r>
      <w:r w:rsidR="0022583E" w:rsidRPr="00A141CA">
        <w:rPr>
          <w:rFonts w:asciiTheme="minorHAnsi" w:hAnsiTheme="minorHAnsi" w:cs="Lucida Grande"/>
          <w:color w:val="000000" w:themeColor="text1"/>
          <w:kern w:val="36"/>
        </w:rPr>
        <w:t xml:space="preserve"> se relaciona con la inhabilidad</w:t>
      </w:r>
      <w:r w:rsidR="004113E0" w:rsidRPr="00A141CA">
        <w:rPr>
          <w:rFonts w:asciiTheme="minorHAnsi" w:hAnsiTheme="minorHAnsi" w:cs="Lucida Grande"/>
          <w:color w:val="000000" w:themeColor="text1"/>
          <w:kern w:val="36"/>
        </w:rPr>
        <w:t xml:space="preserve"> o abstención</w:t>
      </w:r>
      <w:r w:rsidR="0022583E" w:rsidRPr="00A141CA">
        <w:rPr>
          <w:rFonts w:asciiTheme="minorHAnsi" w:hAnsiTheme="minorHAnsi" w:cs="Lucida Grande"/>
          <w:color w:val="000000" w:themeColor="text1"/>
          <w:kern w:val="36"/>
        </w:rPr>
        <w:t xml:space="preserve"> que 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>debe recaer,</w:t>
      </w:r>
      <w:r w:rsidR="0022583E" w:rsidRPr="00A141CA">
        <w:rPr>
          <w:rFonts w:asciiTheme="minorHAnsi" w:hAnsiTheme="minorHAnsi" w:cs="Lucida Grande"/>
          <w:color w:val="000000" w:themeColor="text1"/>
          <w:kern w:val="36"/>
        </w:rPr>
        <w:t xml:space="preserve"> tanto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 xml:space="preserve"> en</w:t>
      </w:r>
      <w:r w:rsidR="0022583E" w:rsidRPr="00A141CA">
        <w:rPr>
          <w:rFonts w:asciiTheme="minorHAnsi" w:hAnsiTheme="minorHAnsi" w:cs="Lucida Grande"/>
          <w:color w:val="000000" w:themeColor="text1"/>
          <w:kern w:val="36"/>
        </w:rPr>
        <w:t xml:space="preserve"> </w:t>
      </w:r>
      <w:r w:rsidR="00C776C3" w:rsidRPr="00A141CA">
        <w:rPr>
          <w:rFonts w:asciiTheme="minorHAnsi" w:hAnsiTheme="minorHAnsi" w:cs="Lucida Grande"/>
          <w:color w:val="000000" w:themeColor="text1"/>
          <w:kern w:val="36"/>
        </w:rPr>
        <w:t>funcionarios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 xml:space="preserve"> </w:t>
      </w:r>
      <w:r w:rsidR="0022583E" w:rsidRPr="00A141CA">
        <w:rPr>
          <w:rFonts w:asciiTheme="minorHAnsi" w:hAnsiTheme="minorHAnsi" w:cs="Lucida Grande"/>
          <w:color w:val="000000" w:themeColor="text1"/>
          <w:kern w:val="36"/>
        </w:rPr>
        <w:t>como a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>utioridades políticas que tengan</w:t>
      </w:r>
      <w:r w:rsidR="0022583E" w:rsidRPr="00A141CA">
        <w:rPr>
          <w:rFonts w:asciiTheme="minorHAnsi" w:hAnsiTheme="minorHAnsi" w:cs="Lucida Grande"/>
          <w:color w:val="000000" w:themeColor="text1"/>
          <w:kern w:val="36"/>
        </w:rPr>
        <w:t xml:space="preserve"> entre sus </w:t>
      </w:r>
      <w:r w:rsidR="00C776C3" w:rsidRPr="00A141CA">
        <w:rPr>
          <w:rFonts w:asciiTheme="minorHAnsi" w:hAnsiTheme="minorHAnsi" w:cs="Lucida Grande"/>
          <w:color w:val="000000" w:themeColor="text1"/>
          <w:kern w:val="36"/>
        </w:rPr>
        <w:t>labores</w:t>
      </w:r>
      <w:r w:rsidR="0022583E" w:rsidRPr="00A141CA">
        <w:rPr>
          <w:rFonts w:asciiTheme="minorHAnsi" w:hAnsiTheme="minorHAnsi" w:cs="Lucida Grande"/>
          <w:color w:val="000000" w:themeColor="text1"/>
          <w:kern w:val="36"/>
        </w:rPr>
        <w:t xml:space="preserve"> </w:t>
      </w:r>
      <w:r w:rsidR="00B30961" w:rsidRPr="00A141CA">
        <w:rPr>
          <w:rFonts w:asciiTheme="minorHAnsi" w:hAnsiTheme="minorHAnsi" w:cs="Lucida Grande"/>
          <w:color w:val="000000" w:themeColor="text1"/>
          <w:kern w:val="36"/>
        </w:rPr>
        <w:t>asignar</w:t>
      </w:r>
      <w:r w:rsidR="00C776C3" w:rsidRPr="00A141CA">
        <w:rPr>
          <w:rFonts w:asciiTheme="minorHAnsi" w:hAnsiTheme="minorHAnsi" w:cs="Lucida Grande"/>
          <w:color w:val="000000" w:themeColor="text1"/>
          <w:kern w:val="36"/>
        </w:rPr>
        <w:t xml:space="preserve"> recursos públicos. </w:t>
      </w:r>
    </w:p>
    <w:p w14:paraId="5298956E" w14:textId="77777777" w:rsidR="004113E0" w:rsidRPr="00A141CA" w:rsidRDefault="004113E0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42A99106" w14:textId="0EB5DA97" w:rsidR="00B30961" w:rsidRPr="00A141CA" w:rsidRDefault="00B30961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>A</w:t>
      </w:r>
      <w:r w:rsidR="004113E0" w:rsidRPr="00A141CA">
        <w:rPr>
          <w:rFonts w:asciiTheme="minorHAnsi" w:hAnsiTheme="minorHAnsi" w:cs="Lucida Grande"/>
          <w:color w:val="000000" w:themeColor="text1"/>
          <w:kern w:val="36"/>
        </w:rPr>
        <w:t xml:space="preserve">un cuando la Contraloría General de la República ha 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>aclarado que las autoridades, como un subsecretario, deben “abstenerse de resolver la aprobación y/o distribución de recursos” cuando el municipio beneficiado sea liderado por alguien que tenga una relación de parentesco con la autoridad de gobierno que asigna,</w:t>
      </w:r>
      <w:r w:rsidRPr="00A141CA">
        <w:rPr>
          <w:rStyle w:val="Refdenotaalpie"/>
          <w:rFonts w:asciiTheme="minorHAnsi" w:hAnsiTheme="minorHAnsi" w:cs="Lucida Grande"/>
          <w:color w:val="000000" w:themeColor="text1"/>
          <w:kern w:val="36"/>
        </w:rPr>
        <w:footnoteReference w:id="7"/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 la normativa actual no es de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>l todo explícita para determinar qué otros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 funcion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>arios y autoridades deben restarse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 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>de participar en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 asuntos que eventualmente podrían beneficiar directamente a una institución que es representada por un familiar. Prueba de ello es que</w:t>
      </w:r>
      <w:r w:rsidR="007E67EE" w:rsidRPr="00A141CA">
        <w:rPr>
          <w:rFonts w:asciiTheme="minorHAnsi" w:hAnsiTheme="minorHAnsi" w:cs="Lucida Grande"/>
          <w:color w:val="000000" w:themeColor="text1"/>
          <w:kern w:val="36"/>
        </w:rPr>
        <w:t xml:space="preserve"> justamente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 el órgano contralor ha tenido que pronunciarse respecto a la materia</w:t>
      </w:r>
      <w:r w:rsidR="0095679F" w:rsidRPr="00A141CA">
        <w:rPr>
          <w:rFonts w:asciiTheme="minorHAnsi" w:hAnsiTheme="minorHAnsi" w:cs="Lucida Grande"/>
          <w:color w:val="000000" w:themeColor="text1"/>
          <w:kern w:val="36"/>
        </w:rPr>
        <w:t xml:space="preserve">, tal como se ha expuesto en este mismo párrafo. </w:t>
      </w:r>
    </w:p>
    <w:p w14:paraId="7E2D7AE1" w14:textId="77777777" w:rsidR="003C1B81" w:rsidRPr="00A141CA" w:rsidRDefault="003C1B81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</w:p>
    <w:p w14:paraId="31CFF290" w14:textId="411C4164" w:rsidR="00C776C3" w:rsidRPr="00A141CA" w:rsidRDefault="00B30961" w:rsidP="00A141CA">
      <w:pPr>
        <w:jc w:val="both"/>
        <w:rPr>
          <w:rFonts w:asciiTheme="minorHAnsi" w:hAnsiTheme="minorHAnsi" w:cs="Lucida Grande"/>
          <w:color w:val="000000" w:themeColor="text1"/>
          <w:kern w:val="36"/>
        </w:rPr>
      </w:pPr>
      <w:r w:rsidRPr="00A141CA">
        <w:rPr>
          <w:rFonts w:asciiTheme="minorHAnsi" w:hAnsiTheme="minorHAnsi" w:cs="Lucida Grande"/>
          <w:color w:val="000000" w:themeColor="text1"/>
          <w:kern w:val="36"/>
        </w:rPr>
        <w:t>Ahora bien, no sólo un su</w:t>
      </w:r>
      <w:r w:rsidR="009749C2" w:rsidRPr="00A141CA">
        <w:rPr>
          <w:rFonts w:asciiTheme="minorHAnsi" w:hAnsiTheme="minorHAnsi" w:cs="Lucida Grande"/>
          <w:color w:val="000000" w:themeColor="text1"/>
          <w:kern w:val="36"/>
        </w:rPr>
        <w:t>bsecretario debería estar categó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ricamente impedido </w:t>
      </w:r>
      <w:r w:rsidR="001D4C18" w:rsidRPr="00A141CA">
        <w:rPr>
          <w:rFonts w:asciiTheme="minorHAnsi" w:hAnsiTheme="minorHAnsi" w:cs="Lucida Grande"/>
          <w:color w:val="000000" w:themeColor="text1"/>
          <w:kern w:val="36"/>
        </w:rPr>
        <w:t xml:space="preserve">de </w:t>
      </w:r>
      <w:r w:rsidR="007E67EE" w:rsidRPr="00A141CA">
        <w:rPr>
          <w:rFonts w:asciiTheme="minorHAnsi" w:hAnsiTheme="minorHAnsi" w:cs="Lucida Grande"/>
          <w:color w:val="000000" w:themeColor="text1"/>
          <w:kern w:val="36"/>
        </w:rPr>
        <w:t>intervenir en el</w:t>
      </w:r>
      <w:r w:rsidR="001D4C18" w:rsidRPr="00A141CA">
        <w:rPr>
          <w:rFonts w:asciiTheme="minorHAnsi" w:hAnsiTheme="minorHAnsi" w:cs="Lucida Grande"/>
          <w:color w:val="000000" w:themeColor="text1"/>
          <w:kern w:val="36"/>
        </w:rPr>
        <w:t xml:space="preserve"> proceso de 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aprobación y/o distribución </w:t>
      </w:r>
      <w:r w:rsidR="001D4C18" w:rsidRPr="00A141CA">
        <w:rPr>
          <w:rFonts w:asciiTheme="minorHAnsi" w:hAnsiTheme="minorHAnsi" w:cs="Lucida Grande"/>
          <w:color w:val="000000" w:themeColor="text1"/>
          <w:kern w:val="36"/>
        </w:rPr>
        <w:t xml:space="preserve">de recursos </w:t>
      </w:r>
      <w:r w:rsidR="007E67EE" w:rsidRPr="00A141CA">
        <w:rPr>
          <w:rFonts w:asciiTheme="minorHAnsi" w:hAnsiTheme="minorHAnsi" w:cs="Lucida Grande"/>
          <w:color w:val="000000" w:themeColor="text1"/>
          <w:kern w:val="36"/>
        </w:rPr>
        <w:t>para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 xml:space="preserve"> organismos públicos o privados en el que participen familiares. Esta restricción también debe 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lastRenderedPageBreak/>
        <w:t xml:space="preserve">ampliarse a </w:t>
      </w:r>
      <w:r w:rsidR="003C1B81" w:rsidRPr="00A141CA">
        <w:rPr>
          <w:rFonts w:asciiTheme="minorHAnsi" w:hAnsiTheme="minorHAnsi" w:cs="Lucida Grande"/>
          <w:color w:val="000000" w:themeColor="text1"/>
          <w:kern w:val="36"/>
        </w:rPr>
        <w:t xml:space="preserve">otras autoridades como </w:t>
      </w:r>
      <w:r w:rsidR="00657740" w:rsidRPr="00A141CA">
        <w:rPr>
          <w:rFonts w:asciiTheme="minorHAnsi" w:hAnsiTheme="minorHAnsi" w:cs="Lucida Grande"/>
          <w:color w:val="000000" w:themeColor="text1"/>
          <w:kern w:val="36"/>
        </w:rPr>
        <w:t xml:space="preserve">jefes de servicio, </w:t>
      </w:r>
      <w:r w:rsidR="003C1B81" w:rsidRPr="00A141CA">
        <w:rPr>
          <w:rFonts w:asciiTheme="minorHAnsi" w:hAnsiTheme="minorHAnsi" w:cs="Lucida Grande"/>
          <w:color w:val="000000" w:themeColor="text1"/>
          <w:kern w:val="36"/>
        </w:rPr>
        <w:t xml:space="preserve">intendentes y consejeros regionales, quienes además de representar tienen la función de </w:t>
      </w:r>
      <w:r w:rsidRPr="00A141CA">
        <w:rPr>
          <w:rFonts w:asciiTheme="minorHAnsi" w:hAnsiTheme="minorHAnsi" w:cs="Lucida Grande"/>
          <w:color w:val="000000" w:themeColor="text1"/>
          <w:kern w:val="36"/>
        </w:rPr>
        <w:t>definir el destino de</w:t>
      </w:r>
      <w:r w:rsidR="003C1B81" w:rsidRPr="00A141CA">
        <w:rPr>
          <w:rFonts w:asciiTheme="minorHAnsi" w:hAnsiTheme="minorHAnsi" w:cs="Lucida Grande"/>
          <w:color w:val="000000" w:themeColor="text1"/>
          <w:kern w:val="36"/>
        </w:rPr>
        <w:t xml:space="preserve"> fondos públicos.</w:t>
      </w:r>
    </w:p>
    <w:p w14:paraId="11995CA6" w14:textId="77777777" w:rsidR="000019F7" w:rsidRPr="00A141CA" w:rsidRDefault="000019F7" w:rsidP="00A141CA">
      <w:pPr>
        <w:autoSpaceDE w:val="0"/>
        <w:autoSpaceDN w:val="0"/>
        <w:adjustRightInd w:val="0"/>
        <w:outlineLvl w:val="0"/>
        <w:rPr>
          <w:rFonts w:asciiTheme="minorHAnsi" w:hAnsiTheme="minorHAnsi"/>
          <w:b/>
        </w:rPr>
      </w:pPr>
    </w:p>
    <w:p w14:paraId="3DE95FEF" w14:textId="6D68D641" w:rsidR="000019F7" w:rsidRPr="00A141CA" w:rsidRDefault="000019F7" w:rsidP="00A141CA">
      <w:pPr>
        <w:autoSpaceDE w:val="0"/>
        <w:autoSpaceDN w:val="0"/>
        <w:adjustRightInd w:val="0"/>
        <w:rPr>
          <w:rFonts w:asciiTheme="minorHAnsi" w:hAnsiTheme="minorHAnsi"/>
        </w:rPr>
      </w:pPr>
      <w:r w:rsidRPr="00A141CA">
        <w:rPr>
          <w:rFonts w:asciiTheme="minorHAnsi" w:hAnsiTheme="minorHAnsi"/>
        </w:rPr>
        <w:t>En mérito a las consideraciones expuestas, sometemos a la aprobación de este Congreso, el siguiente:</w:t>
      </w:r>
    </w:p>
    <w:p w14:paraId="3D123887" w14:textId="77777777" w:rsidR="000019F7" w:rsidRPr="0022583E" w:rsidRDefault="000019F7" w:rsidP="002E7752">
      <w:pPr>
        <w:autoSpaceDE w:val="0"/>
        <w:autoSpaceDN w:val="0"/>
        <w:adjustRightInd w:val="0"/>
        <w:outlineLvl w:val="0"/>
        <w:rPr>
          <w:rFonts w:asciiTheme="minorHAnsi" w:hAnsiTheme="minorHAnsi"/>
          <w:b/>
        </w:rPr>
      </w:pPr>
    </w:p>
    <w:p w14:paraId="7F0F71AD" w14:textId="77777777" w:rsidR="002E7752" w:rsidRPr="0022583E" w:rsidRDefault="002E7752" w:rsidP="00A141CA">
      <w:pPr>
        <w:autoSpaceDE w:val="0"/>
        <w:autoSpaceDN w:val="0"/>
        <w:adjustRightInd w:val="0"/>
        <w:outlineLvl w:val="0"/>
        <w:rPr>
          <w:rFonts w:asciiTheme="minorHAnsi" w:hAnsiTheme="minorHAnsi"/>
          <w:b/>
        </w:rPr>
      </w:pPr>
      <w:r w:rsidRPr="0022583E">
        <w:rPr>
          <w:rFonts w:asciiTheme="minorHAnsi" w:hAnsiTheme="minorHAnsi"/>
          <w:b/>
        </w:rPr>
        <w:t>PROYECTO DE LEY:</w:t>
      </w:r>
    </w:p>
    <w:p w14:paraId="0E88E380" w14:textId="77777777" w:rsidR="002E7752" w:rsidRPr="0022583E" w:rsidRDefault="002E7752" w:rsidP="002E7752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48C5D79" w14:textId="77777777" w:rsidR="002E7752" w:rsidRPr="0022583E" w:rsidRDefault="002E7752" w:rsidP="00512F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2583E">
        <w:rPr>
          <w:rFonts w:asciiTheme="minorHAnsi" w:hAnsiTheme="minorHAnsi"/>
          <w:b/>
        </w:rPr>
        <w:t>Artículo único</w:t>
      </w:r>
      <w:r w:rsidR="000019F7" w:rsidRPr="0022583E">
        <w:rPr>
          <w:rFonts w:asciiTheme="minorHAnsi" w:hAnsiTheme="minorHAnsi"/>
        </w:rPr>
        <w:t>: Modifíquese el artículo 62</w:t>
      </w:r>
      <w:r w:rsidRPr="0022583E">
        <w:rPr>
          <w:rFonts w:asciiTheme="minorHAnsi" w:hAnsiTheme="minorHAnsi"/>
        </w:rPr>
        <w:t xml:space="preserve"> de la La ley N° 18.575, Orgánica Constitucional de Bases de Administración del Estado, cuyo texto refundido, coordinado y sistematizado se encuentra contenido en el Decreto con Fuerza de Ley N° 1/19.653, en la siguiente forma:</w:t>
      </w:r>
    </w:p>
    <w:p w14:paraId="07EAB8BD" w14:textId="77777777" w:rsidR="002E7752" w:rsidRPr="0022583E" w:rsidRDefault="002E7752" w:rsidP="00512F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2BDCC9A" w14:textId="77777777" w:rsidR="000019F7" w:rsidRPr="0022583E" w:rsidRDefault="000019F7" w:rsidP="00512F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2583E">
        <w:rPr>
          <w:rFonts w:asciiTheme="minorHAnsi" w:hAnsiTheme="minorHAnsi"/>
        </w:rPr>
        <w:t>Agréguese a continuación del punto seguido del inciso segundo del numeral 6, el siguiente texto:</w:t>
      </w:r>
    </w:p>
    <w:p w14:paraId="565F14A6" w14:textId="77777777" w:rsidR="000019F7" w:rsidRPr="0022583E" w:rsidRDefault="000019F7" w:rsidP="000019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Lucida Grande"/>
          <w:color w:val="000000" w:themeColor="text1"/>
        </w:rPr>
      </w:pPr>
    </w:p>
    <w:p w14:paraId="52C99820" w14:textId="77777777" w:rsidR="0016320D" w:rsidRPr="0022583E" w:rsidRDefault="0016320D" w:rsidP="001632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  <w:r w:rsidRPr="0022583E">
        <w:rPr>
          <w:rFonts w:asciiTheme="minorHAnsi" w:hAnsiTheme="minorHAnsi" w:cs="Courier"/>
          <w:i/>
          <w:color w:val="000000" w:themeColor="text1"/>
        </w:rPr>
        <w:t xml:space="preserve">Extendiéndose ésta a </w:t>
      </w:r>
      <w:r>
        <w:rPr>
          <w:rFonts w:asciiTheme="minorHAnsi" w:hAnsiTheme="minorHAnsi" w:cs="Courier"/>
          <w:i/>
          <w:color w:val="000000" w:themeColor="text1"/>
        </w:rPr>
        <w:t>las</w:t>
      </w:r>
      <w:r w:rsidRPr="0022583E">
        <w:rPr>
          <w:rFonts w:asciiTheme="minorHAnsi" w:hAnsiTheme="minorHAnsi" w:cs="Courier"/>
          <w:i/>
          <w:color w:val="000000" w:themeColor="text1"/>
        </w:rPr>
        <w:t xml:space="preserve"> autoridades o funcionarios</w:t>
      </w:r>
      <w:r>
        <w:rPr>
          <w:rFonts w:asciiTheme="minorHAnsi" w:hAnsiTheme="minorHAnsi" w:cs="Courier"/>
          <w:i/>
          <w:color w:val="000000" w:themeColor="text1"/>
        </w:rPr>
        <w:t xml:space="preserve"> que,</w:t>
      </w:r>
      <w:r w:rsidRPr="0022583E">
        <w:rPr>
          <w:rFonts w:asciiTheme="minorHAnsi" w:hAnsiTheme="minorHAnsi" w:cs="Courier"/>
          <w:i/>
          <w:color w:val="000000" w:themeColor="text1"/>
        </w:rPr>
        <w:t xml:space="preserve"> en el ejerc</w:t>
      </w:r>
      <w:r>
        <w:rPr>
          <w:rFonts w:asciiTheme="minorHAnsi" w:hAnsiTheme="minorHAnsi" w:cs="Courier"/>
          <w:i/>
          <w:color w:val="000000" w:themeColor="text1"/>
        </w:rPr>
        <w:t>icio de su cargo, participen d</w:t>
      </w:r>
      <w:r w:rsidRPr="0022583E">
        <w:rPr>
          <w:rFonts w:asciiTheme="minorHAnsi" w:hAnsiTheme="minorHAnsi" w:cs="Courier"/>
          <w:i/>
          <w:color w:val="000000" w:themeColor="text1"/>
        </w:rPr>
        <w:t>el procedimiento y</w:t>
      </w:r>
      <w:r>
        <w:rPr>
          <w:rFonts w:asciiTheme="minorHAnsi" w:hAnsiTheme="minorHAnsi" w:cs="Courier"/>
          <w:i/>
          <w:color w:val="000000" w:themeColor="text1"/>
        </w:rPr>
        <w:t>/o</w:t>
      </w:r>
      <w:r w:rsidRPr="0022583E">
        <w:rPr>
          <w:rFonts w:asciiTheme="minorHAnsi" w:hAnsiTheme="minorHAnsi" w:cs="Courier"/>
          <w:i/>
          <w:color w:val="000000" w:themeColor="text1"/>
        </w:rPr>
        <w:t xml:space="preserve"> decisión </w:t>
      </w:r>
      <w:r>
        <w:rPr>
          <w:rFonts w:asciiTheme="minorHAnsi" w:hAnsiTheme="minorHAnsi" w:cs="Courier"/>
          <w:i/>
          <w:color w:val="000000" w:themeColor="text1"/>
        </w:rPr>
        <w:t>relativo a</w:t>
      </w:r>
      <w:r w:rsidRPr="0022583E">
        <w:rPr>
          <w:rFonts w:asciiTheme="minorHAnsi" w:hAnsiTheme="minorHAnsi" w:cs="Courier"/>
          <w:i/>
          <w:color w:val="000000" w:themeColor="text1"/>
        </w:rPr>
        <w:t xml:space="preserve"> la asignación de rec</w:t>
      </w:r>
      <w:r>
        <w:rPr>
          <w:rFonts w:asciiTheme="minorHAnsi" w:hAnsiTheme="minorHAnsi" w:cs="Courier"/>
          <w:i/>
          <w:color w:val="000000" w:themeColor="text1"/>
        </w:rPr>
        <w:t xml:space="preserve">ursos a cualquier título, a todo </w:t>
      </w:r>
      <w:r w:rsidRPr="0022583E">
        <w:rPr>
          <w:rFonts w:asciiTheme="minorHAnsi" w:hAnsiTheme="minorHAnsi" w:cs="Courier"/>
          <w:i/>
          <w:color w:val="000000" w:themeColor="text1"/>
        </w:rPr>
        <w:t>tipo de p</w:t>
      </w:r>
      <w:r>
        <w:rPr>
          <w:rFonts w:asciiTheme="minorHAnsi" w:hAnsiTheme="minorHAnsi" w:cs="Courier"/>
          <w:i/>
          <w:color w:val="000000" w:themeColor="text1"/>
        </w:rPr>
        <w:t>ersona, institución u organismo</w:t>
      </w:r>
      <w:r w:rsidRPr="0022583E">
        <w:rPr>
          <w:rFonts w:asciiTheme="minorHAnsi" w:hAnsiTheme="minorHAnsi" w:cs="Courier"/>
          <w:i/>
          <w:color w:val="000000" w:themeColor="text1"/>
        </w:rPr>
        <w:t>, sea este público o privado,</w:t>
      </w:r>
      <w:r>
        <w:rPr>
          <w:rFonts w:asciiTheme="minorHAnsi" w:hAnsiTheme="minorHAnsi" w:cs="Courier"/>
          <w:i/>
          <w:color w:val="000000" w:themeColor="text1"/>
        </w:rPr>
        <w:t xml:space="preserve"> en que participe o tenga interés personal éste o aquellas personas señaladas en el</w:t>
      </w:r>
      <w:r w:rsidRPr="0022583E">
        <w:rPr>
          <w:rFonts w:asciiTheme="minorHAnsi" w:hAnsiTheme="minorHAnsi" w:cs="Courier"/>
          <w:i/>
          <w:color w:val="000000" w:themeColor="text1"/>
        </w:rPr>
        <w:t xml:space="preserve"> inciso primero de este numeral.</w:t>
      </w:r>
    </w:p>
    <w:p w14:paraId="00859AD7" w14:textId="77777777" w:rsidR="000019F7" w:rsidRPr="0022583E" w:rsidRDefault="000019F7" w:rsidP="000019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</w:p>
    <w:p w14:paraId="2091E1EE" w14:textId="77777777" w:rsidR="000019F7" w:rsidRPr="0022583E" w:rsidRDefault="000019F7" w:rsidP="00A141CA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="Courier"/>
          <w:color w:val="000000" w:themeColor="text1"/>
        </w:rPr>
      </w:pPr>
      <w:r w:rsidRPr="0022583E">
        <w:rPr>
          <w:rFonts w:asciiTheme="minorHAnsi" w:hAnsiTheme="minorHAnsi" w:cs="Courier"/>
          <w:color w:val="000000" w:themeColor="text1"/>
        </w:rPr>
        <w:t xml:space="preserve">Quedando de la siguiente forma el numeral sexto </w:t>
      </w:r>
    </w:p>
    <w:p w14:paraId="1795274E" w14:textId="77777777" w:rsidR="000019F7" w:rsidRPr="0022583E" w:rsidRDefault="000019F7" w:rsidP="000019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  <w:r w:rsidRPr="0022583E">
        <w:rPr>
          <w:rFonts w:asciiTheme="minorHAnsi" w:hAnsiTheme="minorHAnsi" w:cs="Courier"/>
          <w:color w:val="000000" w:themeColor="text1"/>
        </w:rPr>
        <w:t xml:space="preserve">  </w:t>
      </w:r>
    </w:p>
    <w:p w14:paraId="50119105" w14:textId="77777777" w:rsidR="000019F7" w:rsidRPr="0022583E" w:rsidRDefault="000019F7" w:rsidP="000019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  <w:r w:rsidRPr="0022583E">
        <w:rPr>
          <w:rFonts w:asciiTheme="minorHAnsi" w:hAnsiTheme="minorHAnsi" w:cs="Courier"/>
          <w:color w:val="000000" w:themeColor="text1"/>
        </w:rPr>
        <w:t>6. Intervenir, en razón de las funciones, en  asuntos en que se tenga interés personal o en que lo  tengan el cónyuge, hijos, adoptados o parientes hasta el tercer grado de consanguinidad y segundo de afinidad inclusive.</w:t>
      </w:r>
    </w:p>
    <w:p w14:paraId="4CF55F6B" w14:textId="77777777" w:rsidR="000019F7" w:rsidRPr="0022583E" w:rsidRDefault="000019F7" w:rsidP="000019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</w:p>
    <w:p w14:paraId="7C5A71EC" w14:textId="6C4CFC04" w:rsidR="000019F7" w:rsidRPr="0022583E" w:rsidRDefault="000019F7" w:rsidP="000019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  <w:r w:rsidRPr="0022583E">
        <w:rPr>
          <w:rFonts w:asciiTheme="minorHAnsi" w:hAnsiTheme="minorHAnsi" w:cs="Courier"/>
          <w:color w:val="000000" w:themeColor="text1"/>
        </w:rPr>
        <w:t>Asimismo, participar en decisiones en que exista cualquier circunstancia que le reste imparcialidad.  </w:t>
      </w:r>
      <w:r w:rsidRPr="0022583E">
        <w:rPr>
          <w:rFonts w:asciiTheme="minorHAnsi" w:hAnsiTheme="minorHAnsi" w:cs="Courier"/>
          <w:i/>
          <w:color w:val="000000" w:themeColor="text1"/>
        </w:rPr>
        <w:t xml:space="preserve">Extendiéndose ésta a </w:t>
      </w:r>
      <w:r w:rsidR="009A1A4E">
        <w:rPr>
          <w:rFonts w:asciiTheme="minorHAnsi" w:hAnsiTheme="minorHAnsi" w:cs="Courier"/>
          <w:i/>
          <w:color w:val="000000" w:themeColor="text1"/>
        </w:rPr>
        <w:t>las</w:t>
      </w:r>
      <w:r w:rsidRPr="0022583E">
        <w:rPr>
          <w:rFonts w:asciiTheme="minorHAnsi" w:hAnsiTheme="minorHAnsi" w:cs="Courier"/>
          <w:i/>
          <w:color w:val="000000" w:themeColor="text1"/>
        </w:rPr>
        <w:t xml:space="preserve"> autoridades o funcionarios</w:t>
      </w:r>
      <w:r w:rsidR="009A1A4E">
        <w:rPr>
          <w:rFonts w:asciiTheme="minorHAnsi" w:hAnsiTheme="minorHAnsi" w:cs="Courier"/>
          <w:i/>
          <w:color w:val="000000" w:themeColor="text1"/>
        </w:rPr>
        <w:t xml:space="preserve"> que,</w:t>
      </w:r>
      <w:r w:rsidRPr="0022583E">
        <w:rPr>
          <w:rFonts w:asciiTheme="minorHAnsi" w:hAnsiTheme="minorHAnsi" w:cs="Courier"/>
          <w:i/>
          <w:color w:val="000000" w:themeColor="text1"/>
        </w:rPr>
        <w:t xml:space="preserve"> en el ejerc</w:t>
      </w:r>
      <w:r w:rsidR="009A1A4E">
        <w:rPr>
          <w:rFonts w:asciiTheme="minorHAnsi" w:hAnsiTheme="minorHAnsi" w:cs="Courier"/>
          <w:i/>
          <w:color w:val="000000" w:themeColor="text1"/>
        </w:rPr>
        <w:t>icio de su cargo, participen d</w:t>
      </w:r>
      <w:r w:rsidRPr="0022583E">
        <w:rPr>
          <w:rFonts w:asciiTheme="minorHAnsi" w:hAnsiTheme="minorHAnsi" w:cs="Courier"/>
          <w:i/>
          <w:color w:val="000000" w:themeColor="text1"/>
        </w:rPr>
        <w:t>el procedimiento y</w:t>
      </w:r>
      <w:r w:rsidR="009A1A4E">
        <w:rPr>
          <w:rFonts w:asciiTheme="minorHAnsi" w:hAnsiTheme="minorHAnsi" w:cs="Courier"/>
          <w:i/>
          <w:color w:val="000000" w:themeColor="text1"/>
        </w:rPr>
        <w:t>/o</w:t>
      </w:r>
      <w:r w:rsidRPr="0022583E">
        <w:rPr>
          <w:rFonts w:asciiTheme="minorHAnsi" w:hAnsiTheme="minorHAnsi" w:cs="Courier"/>
          <w:i/>
          <w:color w:val="000000" w:themeColor="text1"/>
        </w:rPr>
        <w:t xml:space="preserve"> decisión </w:t>
      </w:r>
      <w:r w:rsidR="009A1A4E">
        <w:rPr>
          <w:rFonts w:asciiTheme="minorHAnsi" w:hAnsiTheme="minorHAnsi" w:cs="Courier"/>
          <w:i/>
          <w:color w:val="000000" w:themeColor="text1"/>
        </w:rPr>
        <w:t>relativo a</w:t>
      </w:r>
      <w:r w:rsidRPr="0022583E">
        <w:rPr>
          <w:rFonts w:asciiTheme="minorHAnsi" w:hAnsiTheme="minorHAnsi" w:cs="Courier"/>
          <w:i/>
          <w:color w:val="000000" w:themeColor="text1"/>
        </w:rPr>
        <w:t xml:space="preserve"> la asignación de rec</w:t>
      </w:r>
      <w:r w:rsidR="009749C2">
        <w:rPr>
          <w:rFonts w:asciiTheme="minorHAnsi" w:hAnsiTheme="minorHAnsi" w:cs="Courier"/>
          <w:i/>
          <w:color w:val="000000" w:themeColor="text1"/>
        </w:rPr>
        <w:t xml:space="preserve">ursos a cualquier título, a todo </w:t>
      </w:r>
      <w:r w:rsidRPr="0022583E">
        <w:rPr>
          <w:rFonts w:asciiTheme="minorHAnsi" w:hAnsiTheme="minorHAnsi" w:cs="Courier"/>
          <w:i/>
          <w:color w:val="000000" w:themeColor="text1"/>
        </w:rPr>
        <w:t>tipo de p</w:t>
      </w:r>
      <w:r w:rsidR="009A1A4E">
        <w:rPr>
          <w:rFonts w:asciiTheme="minorHAnsi" w:hAnsiTheme="minorHAnsi" w:cs="Courier"/>
          <w:i/>
          <w:color w:val="000000" w:themeColor="text1"/>
        </w:rPr>
        <w:t>ersona, institución u organismo</w:t>
      </w:r>
      <w:r w:rsidRPr="0022583E">
        <w:rPr>
          <w:rFonts w:asciiTheme="minorHAnsi" w:hAnsiTheme="minorHAnsi" w:cs="Courier"/>
          <w:i/>
          <w:color w:val="000000" w:themeColor="text1"/>
        </w:rPr>
        <w:t>, sea este público o privado,</w:t>
      </w:r>
      <w:r w:rsidR="009A1A4E">
        <w:rPr>
          <w:rFonts w:asciiTheme="minorHAnsi" w:hAnsiTheme="minorHAnsi" w:cs="Courier"/>
          <w:i/>
          <w:color w:val="000000" w:themeColor="text1"/>
        </w:rPr>
        <w:t xml:space="preserve"> en que participe o tenga interés personal éste o a</w:t>
      </w:r>
      <w:r w:rsidR="0016320D">
        <w:rPr>
          <w:rFonts w:asciiTheme="minorHAnsi" w:hAnsiTheme="minorHAnsi" w:cs="Courier"/>
          <w:i/>
          <w:color w:val="000000" w:themeColor="text1"/>
        </w:rPr>
        <w:t>quellas personas señaladas en el</w:t>
      </w:r>
      <w:r w:rsidRPr="0022583E">
        <w:rPr>
          <w:rFonts w:asciiTheme="minorHAnsi" w:hAnsiTheme="minorHAnsi" w:cs="Courier"/>
          <w:i/>
          <w:color w:val="000000" w:themeColor="text1"/>
        </w:rPr>
        <w:t xml:space="preserve"> inciso primero de este numeral.</w:t>
      </w:r>
    </w:p>
    <w:p w14:paraId="34D153B6" w14:textId="77777777" w:rsidR="000019F7" w:rsidRPr="0022583E" w:rsidRDefault="000019F7" w:rsidP="000019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i/>
          <w:color w:val="000000" w:themeColor="text1"/>
        </w:rPr>
      </w:pPr>
    </w:p>
    <w:p w14:paraId="0937FBD9" w14:textId="6F9B9530" w:rsidR="008C0FB1" w:rsidRDefault="000019F7" w:rsidP="009A1A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  <w:r w:rsidRPr="0022583E">
        <w:rPr>
          <w:rFonts w:asciiTheme="minorHAnsi" w:hAnsiTheme="minorHAnsi" w:cs="Courier"/>
          <w:color w:val="000000" w:themeColor="text1"/>
        </w:rPr>
        <w:t>Las autoridades y funcionarios deberán abstenerse de participar en estos asuntos, debiendo poner en conocimiento de su superior jerárquico</w:t>
      </w:r>
      <w:r w:rsidR="009A1A4E">
        <w:rPr>
          <w:rFonts w:asciiTheme="minorHAnsi" w:hAnsiTheme="minorHAnsi" w:cs="Courier"/>
          <w:color w:val="000000" w:themeColor="text1"/>
        </w:rPr>
        <w:t xml:space="preserve"> la implicancia  que les afecta.</w:t>
      </w:r>
    </w:p>
    <w:p w14:paraId="3EB73664" w14:textId="15AE8029" w:rsidR="00A141CA" w:rsidRDefault="00A141CA" w:rsidP="009A1A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</w:p>
    <w:p w14:paraId="62775299" w14:textId="16A8B025" w:rsidR="00A141CA" w:rsidRDefault="00A141CA" w:rsidP="009A1A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</w:p>
    <w:p w14:paraId="607A38E2" w14:textId="4BE50DD8" w:rsidR="00A141CA" w:rsidRDefault="00A141CA" w:rsidP="009A1A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</w:p>
    <w:p w14:paraId="2D50E5D8" w14:textId="138E6929" w:rsidR="00A141CA" w:rsidRDefault="00A141CA" w:rsidP="009A1A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</w:p>
    <w:p w14:paraId="59650DA1" w14:textId="14C8BB1F" w:rsidR="00A141CA" w:rsidRDefault="00A141CA" w:rsidP="009A1A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</w:p>
    <w:p w14:paraId="73BF61BC" w14:textId="10156276" w:rsidR="00A141CA" w:rsidRDefault="00A141CA" w:rsidP="009A1A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</w:p>
    <w:p w14:paraId="1F6EF168" w14:textId="7E2FE085" w:rsidR="00A141CA" w:rsidRDefault="00A141CA" w:rsidP="009A1A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ourier"/>
          <w:color w:val="000000" w:themeColor="text1"/>
        </w:rPr>
      </w:pPr>
    </w:p>
    <w:p w14:paraId="20BFC68B" w14:textId="2882E8FE" w:rsidR="00A141CA" w:rsidRDefault="00A141CA" w:rsidP="00A141C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ourier"/>
          <w:color w:val="000000" w:themeColor="text1"/>
        </w:rPr>
      </w:pPr>
      <w:r>
        <w:rPr>
          <w:rFonts w:asciiTheme="minorHAnsi" w:hAnsiTheme="minorHAnsi" w:cs="Courier"/>
          <w:color w:val="000000" w:themeColor="text1"/>
        </w:rPr>
        <w:t>Andrea Parra Sauterel</w:t>
      </w:r>
    </w:p>
    <w:p w14:paraId="1DC4EC45" w14:textId="355A43C7" w:rsidR="00A141CA" w:rsidRPr="009A1A4E" w:rsidRDefault="00A141CA" w:rsidP="0055438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ourier"/>
          <w:color w:val="000000" w:themeColor="text1"/>
        </w:rPr>
      </w:pPr>
      <w:r>
        <w:rPr>
          <w:rFonts w:asciiTheme="minorHAnsi" w:hAnsiTheme="minorHAnsi" w:cs="Courier"/>
          <w:color w:val="000000" w:themeColor="text1"/>
        </w:rPr>
        <w:t>H. Diputada de la República</w:t>
      </w:r>
    </w:p>
    <w:sectPr w:rsidR="00A141CA" w:rsidRPr="009A1A4E" w:rsidSect="00645A04">
      <w:footerReference w:type="even" r:id="rId8"/>
      <w:footerReference w:type="default" r:id="rId9"/>
      <w:pgSz w:w="11900" w:h="1684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E3F51" w14:textId="77777777" w:rsidR="00FC4B32" w:rsidRDefault="00FC4B32" w:rsidP="00020467">
      <w:r>
        <w:separator/>
      </w:r>
    </w:p>
  </w:endnote>
  <w:endnote w:type="continuationSeparator" w:id="0">
    <w:p w14:paraId="1BE1478D" w14:textId="77777777" w:rsidR="00FC4B32" w:rsidRDefault="00FC4B32" w:rsidP="0002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8024169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4CE77B" w14:textId="77777777" w:rsidR="009A1A4E" w:rsidRDefault="009A1A4E" w:rsidP="00DE7C7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F5934CD" w14:textId="77777777" w:rsidR="009A1A4E" w:rsidRDefault="009A1A4E" w:rsidP="003A57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Theme="minorHAnsi" w:hAnsiTheme="minorHAnsi"/>
        <w:sz w:val="18"/>
        <w:szCs w:val="18"/>
      </w:rPr>
      <w:id w:val="-7090287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F8EF73A" w14:textId="77777777" w:rsidR="009A1A4E" w:rsidRPr="003A57A6" w:rsidRDefault="009A1A4E" w:rsidP="00DE7C7B">
        <w:pPr>
          <w:pStyle w:val="Piedepgina"/>
          <w:framePr w:wrap="none" w:vAnchor="text" w:hAnchor="margin" w:xAlign="right" w:y="1"/>
          <w:rPr>
            <w:rStyle w:val="Nmerodepgina"/>
            <w:rFonts w:asciiTheme="minorHAnsi" w:hAnsiTheme="minorHAnsi"/>
            <w:sz w:val="18"/>
            <w:szCs w:val="18"/>
          </w:rPr>
        </w:pPr>
        <w:r w:rsidRPr="003A57A6">
          <w:rPr>
            <w:rStyle w:val="Nmerodepgina"/>
            <w:rFonts w:asciiTheme="minorHAnsi" w:hAnsiTheme="minorHAnsi"/>
            <w:sz w:val="18"/>
            <w:szCs w:val="18"/>
          </w:rPr>
          <w:fldChar w:fldCharType="begin"/>
        </w:r>
        <w:r w:rsidRPr="003A57A6">
          <w:rPr>
            <w:rStyle w:val="Nmerodepgina"/>
            <w:rFonts w:asciiTheme="minorHAnsi" w:hAnsiTheme="minorHAnsi"/>
            <w:sz w:val="18"/>
            <w:szCs w:val="18"/>
          </w:rPr>
          <w:instrText xml:space="preserve"> PAGE </w:instrText>
        </w:r>
        <w:r w:rsidRPr="003A57A6">
          <w:rPr>
            <w:rStyle w:val="Nmerodepgina"/>
            <w:rFonts w:asciiTheme="minorHAnsi" w:hAnsiTheme="minorHAnsi"/>
            <w:sz w:val="18"/>
            <w:szCs w:val="18"/>
          </w:rPr>
          <w:fldChar w:fldCharType="separate"/>
        </w:r>
        <w:r w:rsidR="00376C9F">
          <w:rPr>
            <w:rStyle w:val="Nmerodepgina"/>
            <w:rFonts w:asciiTheme="minorHAnsi" w:hAnsiTheme="minorHAnsi"/>
            <w:noProof/>
            <w:sz w:val="18"/>
            <w:szCs w:val="18"/>
          </w:rPr>
          <w:t>5</w:t>
        </w:r>
        <w:r w:rsidRPr="003A57A6">
          <w:rPr>
            <w:rStyle w:val="Nmerodepgina"/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AAF40D0" w14:textId="77777777" w:rsidR="009A1A4E" w:rsidRDefault="009A1A4E" w:rsidP="003A57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A1811" w14:textId="77777777" w:rsidR="00FC4B32" w:rsidRDefault="00FC4B32" w:rsidP="00020467">
      <w:r>
        <w:separator/>
      </w:r>
    </w:p>
  </w:footnote>
  <w:footnote w:type="continuationSeparator" w:id="0">
    <w:p w14:paraId="37891A11" w14:textId="77777777" w:rsidR="00FC4B32" w:rsidRDefault="00FC4B32" w:rsidP="00020467">
      <w:r>
        <w:continuationSeparator/>
      </w:r>
    </w:p>
  </w:footnote>
  <w:footnote w:id="1">
    <w:p w14:paraId="64FD535C" w14:textId="0C687F9E" w:rsidR="009A1A4E" w:rsidRPr="00645A04" w:rsidRDefault="009A1A4E" w:rsidP="00F406D9">
      <w:pPr>
        <w:pStyle w:val="Textonotapie"/>
        <w:rPr>
          <w:rFonts w:asciiTheme="minorHAnsi" w:hAnsiTheme="minorHAnsi"/>
          <w:sz w:val="18"/>
          <w:szCs w:val="18"/>
          <w:lang w:val="es-ES"/>
        </w:rPr>
      </w:pPr>
      <w:r w:rsidRPr="00645A04">
        <w:rPr>
          <w:rStyle w:val="Refdenotaalpie"/>
          <w:rFonts w:asciiTheme="minorHAnsi" w:hAnsiTheme="minorHAnsi"/>
          <w:sz w:val="18"/>
          <w:szCs w:val="18"/>
        </w:rPr>
        <w:footnoteRef/>
      </w:r>
      <w:r w:rsidRPr="00645A04">
        <w:rPr>
          <w:rFonts w:asciiTheme="minorHAnsi" w:hAnsiTheme="minorHAnsi"/>
          <w:sz w:val="18"/>
          <w:szCs w:val="18"/>
        </w:rPr>
        <w:t xml:space="preserve"> </w:t>
      </w:r>
      <w:r w:rsidRPr="00645A04">
        <w:rPr>
          <w:rFonts w:asciiTheme="minorHAnsi" w:hAnsiTheme="minorHAnsi"/>
          <w:sz w:val="18"/>
          <w:szCs w:val="18"/>
          <w:lang w:val="es-ES"/>
        </w:rPr>
        <w:t xml:space="preserve">Gobierno de Chile. (2008). </w:t>
      </w:r>
      <w:r>
        <w:rPr>
          <w:rFonts w:asciiTheme="minorHAnsi" w:hAnsiTheme="minorHAnsi"/>
          <w:i/>
          <w:sz w:val="18"/>
          <w:szCs w:val="18"/>
          <w:lang w:val="es-ES"/>
        </w:rPr>
        <w:t>Manual de Transparencia y P</w:t>
      </w:r>
      <w:r w:rsidRPr="00645A04">
        <w:rPr>
          <w:rFonts w:asciiTheme="minorHAnsi" w:hAnsiTheme="minorHAnsi"/>
          <w:i/>
          <w:sz w:val="18"/>
          <w:szCs w:val="18"/>
          <w:lang w:val="es-ES"/>
        </w:rPr>
        <w:t xml:space="preserve">robidad de la Administración del Estado </w:t>
      </w:r>
      <w:r w:rsidRPr="00645A04">
        <w:rPr>
          <w:rFonts w:asciiTheme="minorHAnsi" w:hAnsiTheme="minorHAnsi"/>
          <w:sz w:val="18"/>
          <w:szCs w:val="18"/>
          <w:lang w:val="es-ES"/>
        </w:rPr>
        <w:t xml:space="preserve">[Archivo PDF]. Disponible en </w:t>
      </w:r>
      <w:hyperlink r:id="rId1" w:history="1">
        <w:r w:rsidRPr="00645A04">
          <w:rPr>
            <w:rStyle w:val="Hipervnculo"/>
            <w:rFonts w:asciiTheme="minorHAnsi" w:hAnsiTheme="minorHAnsi"/>
            <w:sz w:val="18"/>
            <w:szCs w:val="18"/>
            <w:lang w:val="es-ES"/>
          </w:rPr>
          <w:t>https://www.serviciocivil.cl/wp-content/uploads/2017/07/141009_Manual_transparencia.pdf</w:t>
        </w:r>
      </w:hyperlink>
      <w:r w:rsidRPr="00645A04">
        <w:rPr>
          <w:rFonts w:asciiTheme="minorHAnsi" w:hAnsiTheme="minorHAnsi"/>
          <w:sz w:val="18"/>
          <w:szCs w:val="18"/>
          <w:lang w:val="es-ES"/>
        </w:rPr>
        <w:t xml:space="preserve"> </w:t>
      </w:r>
    </w:p>
  </w:footnote>
  <w:footnote w:id="2">
    <w:p w14:paraId="6573EBD4" w14:textId="77777777" w:rsidR="009A1A4E" w:rsidRPr="00F406D9" w:rsidRDefault="009A1A4E" w:rsidP="00F406D9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F406D9">
        <w:rPr>
          <w:rStyle w:val="Refdenotaalpie"/>
          <w:rFonts w:asciiTheme="minorHAnsi" w:hAnsiTheme="minorHAnsi"/>
          <w:sz w:val="18"/>
          <w:szCs w:val="18"/>
        </w:rPr>
        <w:footnoteRef/>
      </w:r>
      <w:r w:rsidRPr="00F406D9">
        <w:rPr>
          <w:rFonts w:asciiTheme="minorHAnsi" w:hAnsiTheme="minorHAnsi"/>
          <w:sz w:val="18"/>
          <w:szCs w:val="18"/>
        </w:rPr>
        <w:t xml:space="preserve"> </w:t>
      </w:r>
      <w:r w:rsidRPr="00F406D9">
        <w:rPr>
          <w:rFonts w:asciiTheme="minorHAnsi" w:hAnsiTheme="minorHAnsi"/>
          <w:sz w:val="18"/>
          <w:szCs w:val="18"/>
          <w:lang w:val="es-ES"/>
        </w:rPr>
        <w:t xml:space="preserve">Egaña, Rodrigo. (2016). </w:t>
      </w:r>
      <w:r w:rsidRPr="00F406D9">
        <w:rPr>
          <w:rFonts w:asciiTheme="minorHAnsi" w:hAnsiTheme="minorHAnsi"/>
          <w:i/>
          <w:sz w:val="18"/>
          <w:szCs w:val="18"/>
        </w:rPr>
        <w:t>Línea de tiempo: transparencia y probidad pública. Síntesis de un camino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es-ES"/>
        </w:rPr>
        <w:t>[En línea</w:t>
      </w:r>
      <w:r w:rsidRPr="00645A04">
        <w:rPr>
          <w:rFonts w:asciiTheme="minorHAnsi" w:hAnsiTheme="minorHAnsi"/>
          <w:sz w:val="18"/>
          <w:szCs w:val="18"/>
          <w:lang w:val="es-ES"/>
        </w:rPr>
        <w:t>].</w:t>
      </w:r>
      <w:r>
        <w:rPr>
          <w:rFonts w:asciiTheme="minorHAnsi" w:hAnsiTheme="minorHAnsi"/>
          <w:sz w:val="18"/>
          <w:szCs w:val="18"/>
          <w:lang w:val="es-ES"/>
        </w:rPr>
        <w:t xml:space="preserve"> Disponible en </w:t>
      </w:r>
      <w:hyperlink r:id="rId2" w:history="1">
        <w:r w:rsidRPr="00BA282B">
          <w:rPr>
            <w:rStyle w:val="Hipervnculo"/>
            <w:rFonts w:asciiTheme="minorHAnsi" w:hAnsiTheme="minorHAnsi"/>
            <w:sz w:val="18"/>
            <w:szCs w:val="18"/>
            <w:lang w:val="es-ES"/>
          </w:rPr>
          <w:t>https://documentos.serviciocivil.cl/actas/dnsc/documentService/downloadWs?uuid=fe28331d-b01a-4d66-bb3d-f745ecfe5e27</w:t>
        </w:r>
      </w:hyperlink>
      <w:r>
        <w:rPr>
          <w:rFonts w:asciiTheme="minorHAnsi" w:hAnsiTheme="minorHAnsi"/>
          <w:sz w:val="18"/>
          <w:szCs w:val="18"/>
          <w:lang w:val="es-ES"/>
        </w:rPr>
        <w:t xml:space="preserve"> </w:t>
      </w:r>
    </w:p>
    <w:p w14:paraId="2B2B0413" w14:textId="77777777" w:rsidR="009A1A4E" w:rsidRPr="00F406D9" w:rsidRDefault="009A1A4E">
      <w:pPr>
        <w:pStyle w:val="Textonotapie"/>
        <w:rPr>
          <w:lang w:val="es-ES"/>
        </w:rPr>
      </w:pPr>
    </w:p>
  </w:footnote>
  <w:footnote w:id="3">
    <w:p w14:paraId="2C48217F" w14:textId="77777777" w:rsidR="009A1A4E" w:rsidRPr="009D4827" w:rsidRDefault="009A1A4E" w:rsidP="009D4827">
      <w:pPr>
        <w:pStyle w:val="Textonotapie"/>
        <w:rPr>
          <w:rFonts w:asciiTheme="minorHAnsi" w:hAnsiTheme="minorHAnsi"/>
          <w:sz w:val="18"/>
          <w:szCs w:val="18"/>
          <w:lang w:val="es-ES"/>
        </w:rPr>
      </w:pPr>
      <w:r w:rsidRPr="009D4827">
        <w:rPr>
          <w:rStyle w:val="Refdenotaalpie"/>
          <w:rFonts w:asciiTheme="minorHAnsi" w:hAnsiTheme="minorHAnsi"/>
          <w:sz w:val="18"/>
          <w:szCs w:val="18"/>
        </w:rPr>
        <w:footnoteRef/>
      </w:r>
      <w:r w:rsidRPr="009D4827">
        <w:rPr>
          <w:rFonts w:asciiTheme="minorHAnsi" w:hAnsiTheme="minorHAnsi"/>
          <w:sz w:val="18"/>
          <w:szCs w:val="18"/>
        </w:rPr>
        <w:t xml:space="preserve"> </w:t>
      </w:r>
      <w:r w:rsidRPr="009D4827">
        <w:rPr>
          <w:rFonts w:asciiTheme="minorHAnsi" w:hAnsiTheme="minorHAnsi"/>
          <w:sz w:val="18"/>
          <w:szCs w:val="18"/>
          <w:lang w:val="es-ES"/>
        </w:rPr>
        <w:t>Ibid.</w:t>
      </w:r>
    </w:p>
  </w:footnote>
  <w:footnote w:id="4">
    <w:p w14:paraId="6639E1BF" w14:textId="77777777" w:rsidR="009A1A4E" w:rsidRPr="009D4827" w:rsidRDefault="009A1A4E" w:rsidP="009D4827">
      <w:pPr>
        <w:rPr>
          <w:rFonts w:asciiTheme="minorHAnsi" w:hAnsiTheme="minorHAnsi"/>
          <w:sz w:val="18"/>
          <w:szCs w:val="18"/>
        </w:rPr>
      </w:pPr>
      <w:r w:rsidRPr="009D4827">
        <w:rPr>
          <w:rStyle w:val="Refdenotaalpie"/>
          <w:rFonts w:asciiTheme="minorHAnsi" w:hAnsiTheme="minorHAnsi"/>
          <w:sz w:val="18"/>
          <w:szCs w:val="18"/>
        </w:rPr>
        <w:footnoteRef/>
      </w:r>
      <w:r w:rsidRPr="009D4827">
        <w:rPr>
          <w:rFonts w:asciiTheme="minorHAnsi" w:hAnsiTheme="minorHAnsi"/>
          <w:sz w:val="18"/>
          <w:szCs w:val="18"/>
        </w:rPr>
        <w:t xml:space="preserve"> </w:t>
      </w:r>
      <w:r w:rsidRPr="009D4827">
        <w:rPr>
          <w:rFonts w:asciiTheme="minorHAnsi" w:hAnsiTheme="minorHAnsi"/>
          <w:color w:val="262626"/>
          <w:sz w:val="18"/>
          <w:szCs w:val="18"/>
        </w:rPr>
        <w:t>Consejo Asesor Presidencial Contra los Conflictos de Interés, el Tráfico de Influencias y la Corrupción</w:t>
      </w:r>
      <w:r>
        <w:rPr>
          <w:rFonts w:asciiTheme="minorHAnsi" w:hAnsiTheme="minorHAnsi"/>
          <w:color w:val="262626"/>
          <w:sz w:val="18"/>
          <w:szCs w:val="18"/>
        </w:rPr>
        <w:t>. (2016).</w:t>
      </w:r>
    </w:p>
    <w:p w14:paraId="559649B5" w14:textId="77777777" w:rsidR="009A1A4E" w:rsidRPr="00A16746" w:rsidRDefault="009A1A4E" w:rsidP="009D4827">
      <w:pPr>
        <w:pStyle w:val="Textonotapie"/>
        <w:rPr>
          <w:lang w:val="es-ES"/>
        </w:rPr>
      </w:pPr>
      <w:r w:rsidRPr="009D4827">
        <w:rPr>
          <w:rFonts w:asciiTheme="minorHAnsi" w:hAnsiTheme="minorHAnsi"/>
          <w:i/>
          <w:sz w:val="18"/>
          <w:szCs w:val="18"/>
          <w:lang w:val="es-ES"/>
        </w:rPr>
        <w:t>Informe Final</w:t>
      </w:r>
      <w:r>
        <w:rPr>
          <w:rFonts w:asciiTheme="minorHAnsi" w:hAnsiTheme="minorHAnsi"/>
          <w:sz w:val="18"/>
          <w:szCs w:val="18"/>
          <w:lang w:val="es-ES"/>
        </w:rPr>
        <w:t xml:space="preserve"> [En línea</w:t>
      </w:r>
      <w:r w:rsidRPr="00645A04">
        <w:rPr>
          <w:rFonts w:asciiTheme="minorHAnsi" w:hAnsiTheme="minorHAnsi"/>
          <w:sz w:val="18"/>
          <w:szCs w:val="18"/>
          <w:lang w:val="es-ES"/>
        </w:rPr>
        <w:t>].</w:t>
      </w:r>
      <w:r>
        <w:rPr>
          <w:rFonts w:asciiTheme="minorHAnsi" w:hAnsiTheme="minorHAnsi"/>
          <w:sz w:val="18"/>
          <w:szCs w:val="18"/>
          <w:lang w:val="es-ES"/>
        </w:rPr>
        <w:t xml:space="preserve"> Disponible en </w:t>
      </w:r>
      <w:hyperlink r:id="rId3" w:history="1">
        <w:r w:rsidRPr="00BA282B">
          <w:rPr>
            <w:rStyle w:val="Hipervnculo"/>
            <w:rFonts w:asciiTheme="minorHAnsi" w:hAnsiTheme="minorHAnsi"/>
            <w:sz w:val="18"/>
            <w:szCs w:val="18"/>
            <w:lang w:val="es-ES"/>
          </w:rPr>
          <w:t>http://consejoanticorrupcion.cl/informe/</w:t>
        </w:r>
      </w:hyperlink>
      <w:r>
        <w:rPr>
          <w:rFonts w:asciiTheme="minorHAnsi" w:hAnsiTheme="minorHAnsi"/>
          <w:sz w:val="18"/>
          <w:szCs w:val="18"/>
          <w:lang w:val="es-ES"/>
        </w:rPr>
        <w:t xml:space="preserve"> </w:t>
      </w:r>
    </w:p>
  </w:footnote>
  <w:footnote w:id="5">
    <w:p w14:paraId="01967F1F" w14:textId="77777777" w:rsidR="009A1A4E" w:rsidRPr="00D435EB" w:rsidRDefault="009A1A4E">
      <w:pPr>
        <w:pStyle w:val="Textonotapie"/>
        <w:rPr>
          <w:rFonts w:asciiTheme="minorHAnsi" w:hAnsiTheme="minorHAnsi"/>
          <w:sz w:val="18"/>
          <w:szCs w:val="18"/>
          <w:lang w:val="es-ES"/>
        </w:rPr>
      </w:pPr>
      <w:r w:rsidRPr="00D435EB">
        <w:rPr>
          <w:rStyle w:val="Refdenotaalpie"/>
          <w:rFonts w:asciiTheme="minorHAnsi" w:hAnsiTheme="minorHAnsi"/>
          <w:sz w:val="18"/>
          <w:szCs w:val="18"/>
        </w:rPr>
        <w:footnoteRef/>
      </w:r>
      <w:r w:rsidRPr="00D435EB">
        <w:rPr>
          <w:rFonts w:asciiTheme="minorHAnsi" w:hAnsiTheme="minorHAnsi"/>
          <w:sz w:val="18"/>
          <w:szCs w:val="18"/>
        </w:rPr>
        <w:t xml:space="preserve"> </w:t>
      </w:r>
      <w:r w:rsidRPr="00D435EB">
        <w:rPr>
          <w:rFonts w:asciiTheme="minorHAnsi" w:hAnsiTheme="minorHAnsi"/>
          <w:sz w:val="18"/>
          <w:szCs w:val="18"/>
          <w:lang w:val="es-ES"/>
        </w:rPr>
        <w:t xml:space="preserve">PNUD. (2016). </w:t>
      </w:r>
      <w:r w:rsidRPr="00D435EB">
        <w:rPr>
          <w:rFonts w:asciiTheme="minorHAnsi" w:hAnsiTheme="minorHAnsi"/>
          <w:i/>
          <w:sz w:val="18"/>
          <w:szCs w:val="18"/>
          <w:lang w:val="es-ES"/>
        </w:rPr>
        <w:t>Auditoria a la Democracia: IV Encuesta Nacional</w:t>
      </w:r>
      <w:r w:rsidRPr="00D435EB">
        <w:rPr>
          <w:rFonts w:asciiTheme="minorHAnsi" w:hAnsiTheme="minorHAnsi"/>
          <w:sz w:val="18"/>
          <w:szCs w:val="18"/>
          <w:lang w:val="es-ES"/>
        </w:rPr>
        <w:t xml:space="preserve"> [En línea]. Disponible en </w:t>
      </w:r>
      <w:hyperlink r:id="rId4" w:history="1">
        <w:r w:rsidRPr="00D435EB">
          <w:rPr>
            <w:rStyle w:val="Hipervnculo"/>
            <w:rFonts w:asciiTheme="minorHAnsi" w:hAnsiTheme="minorHAnsi"/>
            <w:sz w:val="18"/>
            <w:szCs w:val="18"/>
            <w:lang w:val="es-ES"/>
          </w:rPr>
          <w:t>http://www.cl.undp.org/content/dam/chile/docs/gobernabilidad/undp_cl_gobernabilidad_PPTencuesta_final_2016.pdf.pdf</w:t>
        </w:r>
      </w:hyperlink>
      <w:r w:rsidRPr="00D435EB">
        <w:rPr>
          <w:rFonts w:asciiTheme="minorHAnsi" w:hAnsiTheme="minorHAnsi"/>
          <w:sz w:val="18"/>
          <w:szCs w:val="18"/>
          <w:lang w:val="es-ES"/>
        </w:rPr>
        <w:t xml:space="preserve"> </w:t>
      </w:r>
    </w:p>
  </w:footnote>
  <w:footnote w:id="6">
    <w:p w14:paraId="05977DFD" w14:textId="77777777" w:rsidR="009A1A4E" w:rsidRPr="00677B90" w:rsidRDefault="009A1A4E">
      <w:pPr>
        <w:pStyle w:val="Textonotapie"/>
        <w:rPr>
          <w:rFonts w:asciiTheme="minorHAnsi" w:hAnsiTheme="minorHAnsi"/>
          <w:sz w:val="18"/>
          <w:szCs w:val="18"/>
          <w:lang w:val="es-ES"/>
        </w:rPr>
      </w:pPr>
      <w:r w:rsidRPr="00677B90">
        <w:rPr>
          <w:rStyle w:val="Refdenotaalpie"/>
          <w:rFonts w:asciiTheme="minorHAnsi" w:hAnsiTheme="minorHAnsi"/>
          <w:sz w:val="18"/>
          <w:szCs w:val="18"/>
        </w:rPr>
        <w:footnoteRef/>
      </w:r>
      <w:r w:rsidRPr="00677B90">
        <w:rPr>
          <w:rFonts w:asciiTheme="minorHAnsi" w:hAnsiTheme="minorHAnsi"/>
          <w:sz w:val="18"/>
          <w:szCs w:val="18"/>
        </w:rPr>
        <w:t xml:space="preserve"> </w:t>
      </w:r>
      <w:r w:rsidRPr="00677B90">
        <w:rPr>
          <w:rFonts w:asciiTheme="minorHAnsi" w:hAnsiTheme="minorHAnsi"/>
          <w:sz w:val="18"/>
          <w:szCs w:val="18"/>
          <w:lang w:val="es-ES"/>
        </w:rPr>
        <w:t xml:space="preserve">Ibid. </w:t>
      </w:r>
    </w:p>
  </w:footnote>
  <w:footnote w:id="7">
    <w:p w14:paraId="1FC90F75" w14:textId="77777777" w:rsidR="009A1A4E" w:rsidRPr="00B30961" w:rsidRDefault="009A1A4E">
      <w:pPr>
        <w:pStyle w:val="Textonotapie"/>
        <w:rPr>
          <w:rFonts w:asciiTheme="minorHAnsi" w:hAnsiTheme="minorHAnsi"/>
          <w:sz w:val="18"/>
          <w:szCs w:val="18"/>
          <w:lang w:val="es-ES"/>
        </w:rPr>
      </w:pPr>
      <w:r w:rsidRPr="00B30961">
        <w:rPr>
          <w:rStyle w:val="Refdenotaalpie"/>
          <w:rFonts w:asciiTheme="minorHAnsi" w:hAnsiTheme="minorHAnsi"/>
          <w:sz w:val="18"/>
          <w:szCs w:val="18"/>
        </w:rPr>
        <w:footnoteRef/>
      </w:r>
      <w:r w:rsidRPr="00B30961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Contraloría General de la República. </w:t>
      </w:r>
      <w:r w:rsidRPr="00862A0A">
        <w:rPr>
          <w:rFonts w:asciiTheme="minorHAnsi" w:hAnsiTheme="minorHAnsi"/>
          <w:i/>
          <w:sz w:val="18"/>
          <w:szCs w:val="18"/>
          <w:lang w:val="es-ES"/>
        </w:rPr>
        <w:t>Informe de Auditoría Nº 1165/2016</w:t>
      </w:r>
      <w:r w:rsidRPr="00B30961">
        <w:rPr>
          <w:rFonts w:asciiTheme="minorHAnsi" w:hAnsiTheme="minorHAnsi"/>
          <w:sz w:val="18"/>
          <w:szCs w:val="18"/>
          <w:lang w:val="es-ES"/>
        </w:rPr>
        <w:t>.</w:t>
      </w:r>
      <w:r>
        <w:rPr>
          <w:rFonts w:asciiTheme="minorHAnsi" w:hAnsiTheme="minorHAnsi"/>
          <w:sz w:val="18"/>
          <w:szCs w:val="18"/>
          <w:lang w:val="es-ES"/>
        </w:rPr>
        <w:t xml:space="preserve"> Disponible en </w:t>
      </w:r>
      <w:hyperlink r:id="rId5" w:history="1">
        <w:r w:rsidRPr="00BA282B">
          <w:rPr>
            <w:rStyle w:val="Hipervnculo"/>
            <w:rFonts w:asciiTheme="minorHAnsi" w:hAnsiTheme="minorHAnsi"/>
            <w:sz w:val="18"/>
            <w:szCs w:val="18"/>
            <w:lang w:val="es-ES"/>
          </w:rPr>
          <w:t>https://www.contraloria.cl/SicaProd/SICAv3-BIFAPortalCGR/faces/detalleInforme?docIdcm=b290d2546a734907df222c56e948c04c&amp;_adf.ctrl-state=1a0eke7rx4_7</w:t>
        </w:r>
      </w:hyperlink>
      <w:r>
        <w:rPr>
          <w:rFonts w:asciiTheme="minorHAnsi" w:hAnsiTheme="minorHAnsi"/>
          <w:sz w:val="18"/>
          <w:szCs w:val="18"/>
          <w:lang w:val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70B"/>
    <w:multiLevelType w:val="hybridMultilevel"/>
    <w:tmpl w:val="FEBE7242"/>
    <w:lvl w:ilvl="0" w:tplc="3CBED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7B3"/>
    <w:multiLevelType w:val="multilevel"/>
    <w:tmpl w:val="9C96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52"/>
    <w:rsid w:val="000019F7"/>
    <w:rsid w:val="00020467"/>
    <w:rsid w:val="00030BE5"/>
    <w:rsid w:val="000319E5"/>
    <w:rsid w:val="0004434B"/>
    <w:rsid w:val="00055ACA"/>
    <w:rsid w:val="0008361F"/>
    <w:rsid w:val="000E414B"/>
    <w:rsid w:val="001300E8"/>
    <w:rsid w:val="0016127F"/>
    <w:rsid w:val="0016320D"/>
    <w:rsid w:val="0017692A"/>
    <w:rsid w:val="001B7765"/>
    <w:rsid w:val="001C0EFF"/>
    <w:rsid w:val="001C4765"/>
    <w:rsid w:val="001D4C18"/>
    <w:rsid w:val="00206A37"/>
    <w:rsid w:val="0020796D"/>
    <w:rsid w:val="0022583E"/>
    <w:rsid w:val="00282BBD"/>
    <w:rsid w:val="002E3C65"/>
    <w:rsid w:val="002E6479"/>
    <w:rsid w:val="002E7752"/>
    <w:rsid w:val="00305B8E"/>
    <w:rsid w:val="00325EA4"/>
    <w:rsid w:val="00334712"/>
    <w:rsid w:val="00366ABE"/>
    <w:rsid w:val="00376C9F"/>
    <w:rsid w:val="003A57A6"/>
    <w:rsid w:val="003C1B81"/>
    <w:rsid w:val="003D2346"/>
    <w:rsid w:val="003F764F"/>
    <w:rsid w:val="004113E0"/>
    <w:rsid w:val="00427EF7"/>
    <w:rsid w:val="004710D1"/>
    <w:rsid w:val="004A45C5"/>
    <w:rsid w:val="00512F34"/>
    <w:rsid w:val="00554389"/>
    <w:rsid w:val="00576A03"/>
    <w:rsid w:val="005B3633"/>
    <w:rsid w:val="0063494E"/>
    <w:rsid w:val="00645A04"/>
    <w:rsid w:val="00652562"/>
    <w:rsid w:val="00654AC9"/>
    <w:rsid w:val="00657740"/>
    <w:rsid w:val="00677B90"/>
    <w:rsid w:val="00685B72"/>
    <w:rsid w:val="006D4A1F"/>
    <w:rsid w:val="007C44CF"/>
    <w:rsid w:val="007E67EE"/>
    <w:rsid w:val="00800FA3"/>
    <w:rsid w:val="00826F1A"/>
    <w:rsid w:val="00827CCE"/>
    <w:rsid w:val="00862A0A"/>
    <w:rsid w:val="008A2180"/>
    <w:rsid w:val="008C0FB1"/>
    <w:rsid w:val="008D050E"/>
    <w:rsid w:val="00927EC7"/>
    <w:rsid w:val="0095679F"/>
    <w:rsid w:val="009749C2"/>
    <w:rsid w:val="00983B35"/>
    <w:rsid w:val="00993EC8"/>
    <w:rsid w:val="009A1A4E"/>
    <w:rsid w:val="009A1AEC"/>
    <w:rsid w:val="009D4827"/>
    <w:rsid w:val="009D676E"/>
    <w:rsid w:val="009F2A5F"/>
    <w:rsid w:val="00A137F2"/>
    <w:rsid w:val="00A141CA"/>
    <w:rsid w:val="00A16746"/>
    <w:rsid w:val="00A204C5"/>
    <w:rsid w:val="00A50581"/>
    <w:rsid w:val="00A669AF"/>
    <w:rsid w:val="00AA6BEC"/>
    <w:rsid w:val="00AB0153"/>
    <w:rsid w:val="00AB754D"/>
    <w:rsid w:val="00AC755D"/>
    <w:rsid w:val="00B30961"/>
    <w:rsid w:val="00B410B0"/>
    <w:rsid w:val="00B84CBD"/>
    <w:rsid w:val="00C00312"/>
    <w:rsid w:val="00C776C3"/>
    <w:rsid w:val="00CE448C"/>
    <w:rsid w:val="00D10448"/>
    <w:rsid w:val="00D13FD1"/>
    <w:rsid w:val="00D435EB"/>
    <w:rsid w:val="00DA64C2"/>
    <w:rsid w:val="00DE320B"/>
    <w:rsid w:val="00DE7C7B"/>
    <w:rsid w:val="00EB0B68"/>
    <w:rsid w:val="00EB3144"/>
    <w:rsid w:val="00EC1BEC"/>
    <w:rsid w:val="00EC6CC1"/>
    <w:rsid w:val="00ED33E5"/>
    <w:rsid w:val="00F11798"/>
    <w:rsid w:val="00F406D9"/>
    <w:rsid w:val="00FC4B32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1629BB"/>
  <w15:docId w15:val="{EEDD1DDC-23AD-0841-9D11-FC909E7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C"/>
    <w:qFormat/>
    <w:rsid w:val="004A45C5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B84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BE5"/>
    <w:pPr>
      <w:ind w:left="720"/>
      <w:contextualSpacing/>
      <w:jc w:val="both"/>
    </w:pPr>
    <w:rPr>
      <w:rFonts w:eastAsia="Calibri"/>
      <w:color w:val="000000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B7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9F2A5F"/>
  </w:style>
  <w:style w:type="paragraph" w:styleId="Textonotapie">
    <w:name w:val="footnote text"/>
    <w:basedOn w:val="Normal"/>
    <w:link w:val="TextonotapieCar"/>
    <w:uiPriority w:val="99"/>
    <w:semiHidden/>
    <w:unhideWhenUsed/>
    <w:rsid w:val="000204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467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2046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2046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046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0467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020467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B84CBD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A57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A6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3A57A6"/>
  </w:style>
  <w:style w:type="paragraph" w:styleId="Encabezado">
    <w:name w:val="header"/>
    <w:basedOn w:val="Normal"/>
    <w:link w:val="EncabezadoCar"/>
    <w:uiPriority w:val="99"/>
    <w:unhideWhenUsed/>
    <w:rsid w:val="003A57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A6"/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C47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47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476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7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4765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7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65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onsejoanticorrupcion.cl/informe/" TargetMode="External"/><Relationship Id="rId2" Type="http://schemas.openxmlformats.org/officeDocument/2006/relationships/hyperlink" Target="https://documentos.serviciocivil.cl/actas/dnsc/documentService/downloadWs?uuid=fe28331d-b01a-4d66-bb3d-f745ecfe5e27" TargetMode="External"/><Relationship Id="rId1" Type="http://schemas.openxmlformats.org/officeDocument/2006/relationships/hyperlink" Target="https://www.serviciocivil.cl/wp-content/uploads/2017/07/141009_Manual_transparencia.pdf" TargetMode="External"/><Relationship Id="rId5" Type="http://schemas.openxmlformats.org/officeDocument/2006/relationships/hyperlink" Target="https://www.contraloria.cl/SicaProd/SICAv3-BIFAPortalCGR/faces/detalleInforme?docIdcm=b290d2546a734907df222c56e948c04c&amp;_adf.ctrl-state=1a0eke7rx4_7" TargetMode="External"/><Relationship Id="rId4" Type="http://schemas.openxmlformats.org/officeDocument/2006/relationships/hyperlink" Target="http://www.cl.undp.org/content/dam/chile/docs/gobernabilidad/undp_cl_gobernabilidad_PPTencuesta_final_2016.pd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D3972C-3AC1-4180-915C-52960E1D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2077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Suazo Chavez</dc:creator>
  <cp:keywords/>
  <dc:description/>
  <cp:lastModifiedBy>Leonardo Lueiza Ureta</cp:lastModifiedBy>
  <cp:revision>4</cp:revision>
  <dcterms:created xsi:type="dcterms:W3CDTF">2018-10-02T21:31:00Z</dcterms:created>
  <dcterms:modified xsi:type="dcterms:W3CDTF">2018-10-02T21:39:00Z</dcterms:modified>
</cp:coreProperties>
</file>