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71" w:rsidRDefault="008910B8" w:rsidP="008910B8">
      <w:pPr>
        <w:spacing w:before="120" w:line="480" w:lineRule="exact"/>
        <w:ind w:left="1298" w:right="1366"/>
        <w:jc w:val="center"/>
        <w:textAlignment w:val="baseline"/>
        <w:rPr>
          <w:rFonts w:ascii="Arial" w:eastAsia="Arial" w:hAnsi="Arial"/>
          <w:b/>
          <w:spacing w:val="-4"/>
          <w:sz w:val="29"/>
          <w:lang w:val="es-ES"/>
        </w:rPr>
      </w:pPr>
      <w:r w:rsidRPr="008910B8">
        <w:rPr>
          <w:rFonts w:ascii="Arial" w:eastAsia="Arial" w:hAnsi="Arial"/>
          <w:b/>
          <w:spacing w:val="-4"/>
          <w:sz w:val="29"/>
          <w:lang w:val="es-ES"/>
        </w:rPr>
        <w:t>Modifica el Código Penal para aumentar las penas aplicables a los delitos cometidos por los funcionarios y autoridades que indica, y declarar su imprescriptibilidad</w:t>
      </w:r>
    </w:p>
    <w:p w:rsidR="006163A6" w:rsidRPr="008910B8" w:rsidRDefault="006163A6" w:rsidP="008910B8">
      <w:pPr>
        <w:spacing w:before="120" w:line="480" w:lineRule="exact"/>
        <w:ind w:left="1298" w:right="1366"/>
        <w:jc w:val="center"/>
        <w:textAlignment w:val="baseline"/>
        <w:rPr>
          <w:rFonts w:ascii="Arial" w:eastAsia="Arial" w:hAnsi="Arial"/>
          <w:b/>
          <w:spacing w:val="-4"/>
          <w:sz w:val="29"/>
          <w:lang w:val="es-ES"/>
        </w:rPr>
      </w:pPr>
      <w:r>
        <w:rPr>
          <w:rFonts w:ascii="Arial" w:eastAsia="Arial" w:hAnsi="Arial"/>
          <w:b/>
          <w:spacing w:val="-4"/>
          <w:sz w:val="29"/>
          <w:lang w:val="es-ES"/>
        </w:rPr>
        <w:t>Boletín N°11664-07</w:t>
      </w:r>
    </w:p>
    <w:p w:rsidR="00D42E71" w:rsidRPr="008910B8" w:rsidRDefault="006163A6">
      <w:pPr>
        <w:spacing w:before="1104" w:line="480" w:lineRule="exact"/>
        <w:ind w:left="1296" w:right="1368"/>
        <w:jc w:val="both"/>
        <w:textAlignment w:val="baseline"/>
        <w:rPr>
          <w:rFonts w:ascii="Arial" w:eastAsia="Arial" w:hAnsi="Arial"/>
          <w:spacing w:val="-4"/>
          <w:sz w:val="29"/>
          <w:lang w:val="es-ES"/>
        </w:rPr>
      </w:pPr>
      <w:r w:rsidRPr="008910B8">
        <w:rPr>
          <w:rFonts w:ascii="Arial" w:eastAsia="Arial" w:hAnsi="Arial"/>
          <w:spacing w:val="-4"/>
          <w:sz w:val="29"/>
          <w:lang w:val="es-ES"/>
        </w:rPr>
        <w:t xml:space="preserve">Los hechos de corrupción que han afectado a nuestro país en los últimos años, han dejado en evidencia el grave daño que estos producen a la institucionalidad política, y la baja sanción que tienen los delitos en relación al bien jurídico protegido, que no </w:t>
      </w:r>
      <w:r w:rsidRPr="008910B8">
        <w:rPr>
          <w:rFonts w:ascii="Arial" w:eastAsia="Arial" w:hAnsi="Arial"/>
          <w:spacing w:val="-4"/>
          <w:sz w:val="29"/>
          <w:lang w:val="es-ES"/>
        </w:rPr>
        <w:t>es otro que la credibilidad de los ciudadanos frente las instituciones y el sistema democrático.</w:t>
      </w:r>
    </w:p>
    <w:p w:rsidR="00D42E71" w:rsidRPr="008910B8" w:rsidRDefault="006163A6">
      <w:pPr>
        <w:spacing w:before="482" w:line="480" w:lineRule="exact"/>
        <w:ind w:left="1296" w:right="1368"/>
        <w:jc w:val="both"/>
        <w:textAlignment w:val="baseline"/>
        <w:rPr>
          <w:rFonts w:ascii="Arial" w:eastAsia="Arial" w:hAnsi="Arial"/>
          <w:sz w:val="29"/>
          <w:lang w:val="es-ES"/>
        </w:rPr>
      </w:pPr>
      <w:r w:rsidRPr="008910B8">
        <w:rPr>
          <w:rFonts w:ascii="Arial" w:eastAsia="Arial" w:hAnsi="Arial"/>
          <w:sz w:val="29"/>
          <w:lang w:val="es-ES"/>
        </w:rPr>
        <w:t xml:space="preserve">Si bien es cierto, y a propósito de los casos </w:t>
      </w:r>
      <w:proofErr w:type="spellStart"/>
      <w:r w:rsidRPr="008910B8">
        <w:rPr>
          <w:rFonts w:ascii="Arial" w:eastAsia="Arial" w:hAnsi="Arial"/>
          <w:sz w:val="29"/>
          <w:lang w:val="es-ES"/>
        </w:rPr>
        <w:t>caval</w:t>
      </w:r>
      <w:proofErr w:type="spellEnd"/>
      <w:r w:rsidRPr="008910B8">
        <w:rPr>
          <w:rFonts w:ascii="Arial" w:eastAsia="Arial" w:hAnsi="Arial"/>
          <w:sz w:val="29"/>
          <w:lang w:val="es-ES"/>
        </w:rPr>
        <w:t xml:space="preserve">, </w:t>
      </w:r>
      <w:proofErr w:type="spellStart"/>
      <w:r w:rsidRPr="008910B8">
        <w:rPr>
          <w:rFonts w:ascii="Arial" w:eastAsia="Arial" w:hAnsi="Arial"/>
          <w:sz w:val="29"/>
          <w:lang w:val="es-ES"/>
        </w:rPr>
        <w:t>penta</w:t>
      </w:r>
      <w:proofErr w:type="spellEnd"/>
      <w:r w:rsidRPr="008910B8">
        <w:rPr>
          <w:rFonts w:ascii="Arial" w:eastAsia="Arial" w:hAnsi="Arial"/>
          <w:sz w:val="29"/>
          <w:lang w:val="es-ES"/>
        </w:rPr>
        <w:t xml:space="preserve"> y </w:t>
      </w:r>
      <w:proofErr w:type="spellStart"/>
      <w:r w:rsidRPr="008910B8">
        <w:rPr>
          <w:rFonts w:ascii="Arial" w:eastAsia="Arial" w:hAnsi="Arial"/>
          <w:sz w:val="29"/>
          <w:lang w:val="es-ES"/>
        </w:rPr>
        <w:t>soquimich</w:t>
      </w:r>
      <w:proofErr w:type="spellEnd"/>
      <w:r w:rsidRPr="008910B8">
        <w:rPr>
          <w:rFonts w:ascii="Arial" w:eastAsia="Arial" w:hAnsi="Arial"/>
          <w:sz w:val="29"/>
          <w:lang w:val="es-ES"/>
        </w:rPr>
        <w:t>, queda en evidencia, que la corrupción no es un hecho que afecte exclusivamente al secto</w:t>
      </w:r>
      <w:r w:rsidRPr="008910B8">
        <w:rPr>
          <w:rFonts w:ascii="Arial" w:eastAsia="Arial" w:hAnsi="Arial"/>
          <w:sz w:val="29"/>
          <w:lang w:val="es-ES"/>
        </w:rPr>
        <w:t xml:space="preserve">r </w:t>
      </w:r>
      <w:proofErr w:type="spellStart"/>
      <w:r w:rsidRPr="008910B8">
        <w:rPr>
          <w:rFonts w:ascii="Arial" w:eastAsia="Arial" w:hAnsi="Arial"/>
          <w:sz w:val="29"/>
          <w:lang w:val="es-ES"/>
        </w:rPr>
        <w:t>publico</w:t>
      </w:r>
      <w:proofErr w:type="spellEnd"/>
      <w:r w:rsidRPr="008910B8">
        <w:rPr>
          <w:rFonts w:ascii="Arial" w:eastAsia="Arial" w:hAnsi="Arial"/>
          <w:sz w:val="29"/>
          <w:lang w:val="es-ES"/>
        </w:rPr>
        <w:t xml:space="preserve">, es en este ámbito donde se deben tomar medidas inequívocas en el sentido de sancionar fuertemente a quienes son participes de este tipo de delitos que dañan profundamente a las instituciones </w:t>
      </w:r>
      <w:proofErr w:type="spellStart"/>
      <w:r w:rsidRPr="008910B8">
        <w:rPr>
          <w:rFonts w:ascii="Arial" w:eastAsia="Arial" w:hAnsi="Arial"/>
          <w:sz w:val="29"/>
          <w:lang w:val="es-ES"/>
        </w:rPr>
        <w:t>publicas</w:t>
      </w:r>
      <w:proofErr w:type="spellEnd"/>
      <w:r w:rsidRPr="008910B8">
        <w:rPr>
          <w:rFonts w:ascii="Arial" w:eastAsia="Arial" w:hAnsi="Arial"/>
          <w:sz w:val="29"/>
          <w:lang w:val="es-ES"/>
        </w:rPr>
        <w:t xml:space="preserve"> y al sistema democrático.</w:t>
      </w:r>
    </w:p>
    <w:p w:rsidR="00D42E71" w:rsidRPr="008910B8" w:rsidRDefault="006163A6">
      <w:pPr>
        <w:spacing w:before="480" w:after="384" w:line="480" w:lineRule="exact"/>
        <w:ind w:left="1296" w:right="1368"/>
        <w:jc w:val="both"/>
        <w:textAlignment w:val="baseline"/>
        <w:rPr>
          <w:rFonts w:ascii="Arial" w:eastAsia="Arial" w:hAnsi="Arial"/>
          <w:sz w:val="29"/>
          <w:lang w:val="es-ES"/>
        </w:rPr>
      </w:pPr>
      <w:r w:rsidRPr="008910B8">
        <w:rPr>
          <w:rFonts w:ascii="Arial" w:eastAsia="Arial" w:hAnsi="Arial"/>
          <w:sz w:val="29"/>
          <w:lang w:val="es-ES"/>
        </w:rPr>
        <w:t>Al respecto, es pre</w:t>
      </w:r>
      <w:r w:rsidRPr="008910B8">
        <w:rPr>
          <w:rFonts w:ascii="Arial" w:eastAsia="Arial" w:hAnsi="Arial"/>
          <w:sz w:val="29"/>
          <w:lang w:val="es-ES"/>
        </w:rPr>
        <w:t>ciso señalar que nuestro país ha registrado su tercera caída consecutiva en el Índice de Percepción de la Corrupción 2017, elaborado por la ONG Transparencia Internacional, lo que da cuenta de una caída sostenida desde que estallaran los casos de financiam</w:t>
      </w:r>
      <w:r w:rsidRPr="008910B8">
        <w:rPr>
          <w:rFonts w:ascii="Arial" w:eastAsia="Arial" w:hAnsi="Arial"/>
          <w:sz w:val="29"/>
          <w:lang w:val="es-ES"/>
        </w:rPr>
        <w:t xml:space="preserve">iento irregular de la política el año 2014, y si bien el Gobierno de la Presidenta Bachelet, reacciono presentando e implementando una serie de </w:t>
      </w:r>
      <w:proofErr w:type="gramStart"/>
      <w:r w:rsidRPr="008910B8">
        <w:rPr>
          <w:rFonts w:ascii="Arial" w:eastAsia="Arial" w:hAnsi="Arial"/>
          <w:sz w:val="29"/>
          <w:lang w:val="es-ES"/>
        </w:rPr>
        <w:t>proyectos</w:t>
      </w:r>
      <w:proofErr w:type="gramEnd"/>
      <w:r w:rsidRPr="008910B8">
        <w:rPr>
          <w:rFonts w:ascii="Arial" w:eastAsia="Arial" w:hAnsi="Arial"/>
          <w:sz w:val="29"/>
          <w:lang w:val="es-ES"/>
        </w:rPr>
        <w:t xml:space="preserve"> de ley en materia de probidad y transparencia, esos esfuerzo aún son insuficientes.</w:t>
      </w:r>
    </w:p>
    <w:p w:rsidR="008910B8" w:rsidRDefault="008910B8">
      <w:r>
        <w:br w:type="page"/>
      </w:r>
    </w:p>
    <w:p w:rsidR="00D42E71" w:rsidRPr="008910B8" w:rsidRDefault="00D42E71">
      <w:pPr>
        <w:spacing w:before="480" w:after="384" w:line="480" w:lineRule="exact"/>
        <w:sectPr w:rsidR="00D42E71" w:rsidRPr="008910B8" w:rsidSect="008910B8">
          <w:pgSz w:w="12240" w:h="20160"/>
          <w:pgMar w:top="1620" w:right="101" w:bottom="2835" w:left="29" w:header="720" w:footer="720" w:gutter="0"/>
          <w:cols w:space="720"/>
        </w:sectPr>
      </w:pPr>
    </w:p>
    <w:p w:rsidR="00D42E71" w:rsidRPr="008910B8" w:rsidRDefault="006163A6">
      <w:pPr>
        <w:spacing w:line="456" w:lineRule="exact"/>
        <w:ind w:left="1296" w:right="1872"/>
        <w:jc w:val="both"/>
        <w:textAlignment w:val="baseline"/>
        <w:rPr>
          <w:rFonts w:ascii="Arial" w:eastAsia="Arial" w:hAnsi="Arial"/>
          <w:spacing w:val="2"/>
          <w:sz w:val="28"/>
          <w:lang w:val="es-ES"/>
        </w:rPr>
      </w:pPr>
      <w:r w:rsidRPr="008910B8">
        <w:rPr>
          <w:rFonts w:ascii="Arial" w:eastAsia="Arial" w:hAnsi="Arial"/>
          <w:spacing w:val="2"/>
          <w:sz w:val="28"/>
          <w:lang w:val="es-ES"/>
        </w:rPr>
        <w:lastRenderedPageBreak/>
        <w:t>Por ello, se hace urgente y necesario que, desde el Congreso Nacional, demos una fuerte señal de transparencia, legislando en el sentido de establecer aumentar las sanciones penales, que contemplen la inhabilitación perpetua para el ejercicio de cargos púb</w:t>
      </w:r>
      <w:r w:rsidRPr="008910B8">
        <w:rPr>
          <w:rFonts w:ascii="Arial" w:eastAsia="Arial" w:hAnsi="Arial"/>
          <w:spacing w:val="2"/>
          <w:sz w:val="28"/>
          <w:lang w:val="es-ES"/>
        </w:rPr>
        <w:t>licos, a quienes hayan abusado de su cargo cometiendo actos de corrupción.</w:t>
      </w:r>
    </w:p>
    <w:p w:rsidR="00D42E71" w:rsidRPr="008910B8" w:rsidRDefault="006163A6">
      <w:pPr>
        <w:spacing w:before="1040" w:line="316" w:lineRule="exact"/>
        <w:ind w:left="1296"/>
        <w:textAlignment w:val="baseline"/>
        <w:rPr>
          <w:rFonts w:ascii="Arial" w:eastAsia="Arial" w:hAnsi="Arial"/>
          <w:sz w:val="28"/>
          <w:lang w:val="es-ES"/>
        </w:rPr>
      </w:pPr>
      <w:r w:rsidRPr="008910B8">
        <w:rPr>
          <w:rFonts w:ascii="Arial" w:eastAsia="Arial" w:hAnsi="Arial"/>
          <w:sz w:val="28"/>
          <w:lang w:val="es-ES"/>
        </w:rPr>
        <w:t>Por lo anterior, sometemos a vuestro conocimiento el siguiente:</w:t>
      </w:r>
    </w:p>
    <w:p w:rsidR="00D42E71" w:rsidRPr="008910B8" w:rsidRDefault="006163A6">
      <w:pPr>
        <w:spacing w:before="212" w:line="478" w:lineRule="exact"/>
        <w:ind w:left="1296" w:right="1368"/>
        <w:jc w:val="both"/>
        <w:textAlignment w:val="baseline"/>
        <w:rPr>
          <w:rFonts w:ascii="Arial" w:eastAsia="Arial" w:hAnsi="Arial"/>
          <w:b/>
          <w:spacing w:val="15"/>
          <w:sz w:val="28"/>
          <w:lang w:val="es-ES"/>
        </w:rPr>
      </w:pPr>
      <w:r w:rsidRPr="008910B8">
        <w:rPr>
          <w:rFonts w:ascii="Arial" w:eastAsia="Arial" w:hAnsi="Arial"/>
          <w:b/>
          <w:spacing w:val="15"/>
          <w:sz w:val="28"/>
          <w:lang w:val="es-ES"/>
        </w:rPr>
        <w:t>PROYECTO DE LEY QUE MODIFICA EL TÍTULO V DEL CÓDIGO PENAL, CON EL OBJETO DE SANCIONAR ACTOS DE CORRUPCION.</w:t>
      </w:r>
    </w:p>
    <w:p w:rsidR="00D42E71" w:rsidRPr="008910B8" w:rsidRDefault="006163A6">
      <w:pPr>
        <w:spacing w:before="793" w:line="483" w:lineRule="exact"/>
        <w:ind w:left="1296" w:right="1944"/>
        <w:textAlignment w:val="baseline"/>
        <w:rPr>
          <w:rFonts w:ascii="Arial" w:eastAsia="Arial" w:hAnsi="Arial"/>
          <w:b/>
          <w:sz w:val="28"/>
          <w:lang w:val="es-ES"/>
        </w:rPr>
      </w:pPr>
      <w:r w:rsidRPr="008910B8">
        <w:rPr>
          <w:rFonts w:ascii="Arial" w:eastAsia="Arial" w:hAnsi="Arial"/>
          <w:b/>
          <w:sz w:val="28"/>
          <w:lang w:val="es-ES"/>
        </w:rPr>
        <w:t>ARTICULO P</w:t>
      </w:r>
      <w:r w:rsidRPr="008910B8">
        <w:rPr>
          <w:rFonts w:ascii="Arial" w:eastAsia="Arial" w:hAnsi="Arial"/>
          <w:b/>
          <w:sz w:val="28"/>
          <w:lang w:val="es-ES"/>
        </w:rPr>
        <w:t xml:space="preserve">RIMERO. </w:t>
      </w:r>
      <w:r w:rsidRPr="008910B8">
        <w:rPr>
          <w:rFonts w:ascii="Arial" w:eastAsia="Arial" w:hAnsi="Arial"/>
          <w:sz w:val="28"/>
          <w:lang w:val="es-ES"/>
        </w:rPr>
        <w:t>Modifíquese el Código Penal en el siguiente sentido:</w:t>
      </w:r>
    </w:p>
    <w:p w:rsidR="00D42E71" w:rsidRPr="008910B8" w:rsidRDefault="006163A6">
      <w:pPr>
        <w:numPr>
          <w:ilvl w:val="0"/>
          <w:numId w:val="1"/>
        </w:numPr>
        <w:tabs>
          <w:tab w:val="clear" w:pos="720"/>
          <w:tab w:val="left" w:pos="2808"/>
        </w:tabs>
        <w:spacing w:before="675" w:line="471" w:lineRule="exact"/>
        <w:ind w:left="2088" w:right="1368"/>
        <w:jc w:val="both"/>
        <w:textAlignment w:val="baseline"/>
        <w:rPr>
          <w:rFonts w:ascii="Arial" w:eastAsia="Arial" w:hAnsi="Arial"/>
          <w:sz w:val="28"/>
          <w:lang w:val="es-ES"/>
        </w:rPr>
      </w:pPr>
      <w:r w:rsidRPr="008910B8">
        <w:rPr>
          <w:rFonts w:ascii="Arial" w:eastAsia="Arial" w:hAnsi="Arial"/>
          <w:sz w:val="28"/>
          <w:lang w:val="es-ES"/>
        </w:rPr>
        <w:t xml:space="preserve">Remplácese en el artículo 248, entre la expresión "grado mínimo" por la </w:t>
      </w:r>
      <w:proofErr w:type="spellStart"/>
      <w:r w:rsidRPr="008910B8">
        <w:rPr>
          <w:rFonts w:ascii="Arial" w:eastAsia="Arial" w:hAnsi="Arial"/>
          <w:sz w:val="28"/>
          <w:lang w:val="es-ES"/>
        </w:rPr>
        <w:t>expression</w:t>
      </w:r>
      <w:proofErr w:type="spellEnd"/>
      <w:r w:rsidRPr="008910B8">
        <w:rPr>
          <w:rFonts w:ascii="Arial" w:eastAsia="Arial" w:hAnsi="Arial"/>
          <w:sz w:val="28"/>
          <w:lang w:val="es-ES"/>
        </w:rPr>
        <w:t xml:space="preserve"> "grado máximo".</w:t>
      </w:r>
    </w:p>
    <w:p w:rsidR="00D42E71" w:rsidRPr="008910B8" w:rsidRDefault="006163A6">
      <w:pPr>
        <w:numPr>
          <w:ilvl w:val="0"/>
          <w:numId w:val="1"/>
        </w:numPr>
        <w:tabs>
          <w:tab w:val="clear" w:pos="720"/>
          <w:tab w:val="left" w:pos="2808"/>
        </w:tabs>
        <w:spacing w:before="485" w:line="479" w:lineRule="exact"/>
        <w:ind w:left="2088" w:right="1368"/>
        <w:jc w:val="both"/>
        <w:textAlignment w:val="baseline"/>
        <w:rPr>
          <w:rFonts w:ascii="Arial" w:eastAsia="Arial" w:hAnsi="Arial"/>
          <w:sz w:val="28"/>
          <w:lang w:val="es-ES"/>
        </w:rPr>
      </w:pPr>
      <w:r w:rsidRPr="008910B8">
        <w:rPr>
          <w:rFonts w:ascii="Arial" w:eastAsia="Arial" w:hAnsi="Arial"/>
          <w:sz w:val="28"/>
          <w:lang w:val="es-ES"/>
        </w:rPr>
        <w:t xml:space="preserve">Reemplácese en el inciso primero del artículo 248 bis, la </w:t>
      </w:r>
      <w:proofErr w:type="spellStart"/>
      <w:r w:rsidRPr="008910B8">
        <w:rPr>
          <w:rFonts w:ascii="Arial" w:eastAsia="Arial" w:hAnsi="Arial"/>
          <w:sz w:val="28"/>
          <w:lang w:val="es-ES"/>
        </w:rPr>
        <w:t>expression</w:t>
      </w:r>
      <w:proofErr w:type="spellEnd"/>
      <w:r w:rsidRPr="008910B8">
        <w:rPr>
          <w:rFonts w:ascii="Arial" w:eastAsia="Arial" w:hAnsi="Arial"/>
          <w:sz w:val="28"/>
          <w:lang w:val="es-ES"/>
        </w:rPr>
        <w:t xml:space="preserve"> "grado medio" por la expresión "grado máximo".</w:t>
      </w:r>
    </w:p>
    <w:p w:rsidR="00D42E71" w:rsidRPr="008910B8" w:rsidRDefault="00D42E71">
      <w:pPr>
        <w:sectPr w:rsidR="00D42E71" w:rsidRPr="008910B8">
          <w:type w:val="continuous"/>
          <w:pgSz w:w="12240" w:h="20160"/>
          <w:pgMar w:top="1620" w:right="101" w:bottom="5810" w:left="29" w:header="720" w:footer="720" w:gutter="0"/>
          <w:cols w:space="720"/>
        </w:sectPr>
      </w:pPr>
    </w:p>
    <w:p w:rsidR="00D42E71" w:rsidRPr="008910B8" w:rsidRDefault="006163A6">
      <w:pPr>
        <w:tabs>
          <w:tab w:val="right" w:pos="9360"/>
        </w:tabs>
        <w:spacing w:before="159" w:line="318" w:lineRule="exact"/>
        <w:ind w:left="720"/>
        <w:textAlignment w:val="baseline"/>
        <w:rPr>
          <w:rFonts w:ascii="Arial" w:eastAsia="Arial" w:hAnsi="Arial"/>
          <w:sz w:val="29"/>
          <w:lang w:val="es-ES"/>
        </w:rPr>
      </w:pPr>
      <w:r w:rsidRPr="008910B8">
        <w:rPr>
          <w:rFonts w:ascii="Arial" w:eastAsia="Arial" w:hAnsi="Arial"/>
          <w:sz w:val="29"/>
          <w:lang w:val="es-ES"/>
        </w:rPr>
        <w:lastRenderedPageBreak/>
        <w:t>3.</w:t>
      </w:r>
      <w:r w:rsidRPr="008910B8">
        <w:rPr>
          <w:rFonts w:ascii="Arial" w:eastAsia="Arial" w:hAnsi="Arial"/>
          <w:sz w:val="29"/>
          <w:lang w:val="es-ES"/>
        </w:rPr>
        <w:tab/>
        <w:t>Reemplácese en el inciso primero del artículo 248 bis, la</w:t>
      </w:r>
    </w:p>
    <w:p w:rsidR="00D42E71" w:rsidRPr="008910B8" w:rsidRDefault="006163A6">
      <w:pPr>
        <w:spacing w:line="480" w:lineRule="exact"/>
        <w:ind w:left="720"/>
        <w:jc w:val="both"/>
        <w:textAlignment w:val="baseline"/>
        <w:rPr>
          <w:rFonts w:ascii="Arial" w:eastAsia="Arial" w:hAnsi="Arial"/>
          <w:sz w:val="29"/>
          <w:lang w:val="es-ES"/>
        </w:rPr>
      </w:pPr>
      <w:proofErr w:type="gramStart"/>
      <w:r w:rsidRPr="008910B8">
        <w:rPr>
          <w:rFonts w:ascii="Arial" w:eastAsia="Arial" w:hAnsi="Arial"/>
          <w:sz w:val="29"/>
          <w:lang w:val="es-ES"/>
        </w:rPr>
        <w:t>expresión</w:t>
      </w:r>
      <w:proofErr w:type="gramEnd"/>
      <w:r w:rsidRPr="008910B8">
        <w:rPr>
          <w:rFonts w:ascii="Arial" w:eastAsia="Arial" w:hAnsi="Arial"/>
          <w:sz w:val="29"/>
          <w:lang w:val="es-ES"/>
        </w:rPr>
        <w:t xml:space="preserve"> "temporal en cualquiera de sus grados" por la expresión "perpetua"</w:t>
      </w:r>
      <w:bookmarkStart w:id="0" w:name="_GoBack"/>
      <w:bookmarkEnd w:id="0"/>
    </w:p>
    <w:p w:rsidR="00D42E71" w:rsidRPr="008910B8" w:rsidRDefault="006163A6">
      <w:pPr>
        <w:spacing w:before="969" w:line="481" w:lineRule="exact"/>
        <w:jc w:val="both"/>
        <w:textAlignment w:val="baseline"/>
        <w:rPr>
          <w:rFonts w:ascii="Arial" w:eastAsia="Arial" w:hAnsi="Arial"/>
          <w:b/>
          <w:sz w:val="29"/>
          <w:lang w:val="es-ES"/>
        </w:rPr>
      </w:pPr>
      <w:r w:rsidRPr="008910B8">
        <w:rPr>
          <w:rFonts w:ascii="Arial" w:eastAsia="Arial" w:hAnsi="Arial"/>
          <w:b/>
          <w:sz w:val="29"/>
          <w:lang w:val="es-ES"/>
        </w:rPr>
        <w:t xml:space="preserve">ARTICULO SEGUNDO. </w:t>
      </w:r>
      <w:r w:rsidRPr="008910B8">
        <w:rPr>
          <w:rFonts w:ascii="Arial" w:eastAsia="Arial" w:hAnsi="Arial"/>
          <w:sz w:val="29"/>
          <w:lang w:val="es-ES"/>
        </w:rPr>
        <w:t>Agréguese el Siguiente Artículo 260 Bis, en Título V de los crímenes y simples delitos cometidos por empleados públicos en el desempeño de sus cargos, del Código</w:t>
      </w:r>
      <w:r w:rsidRPr="008910B8">
        <w:rPr>
          <w:rFonts w:ascii="Arial" w:eastAsia="Arial" w:hAnsi="Arial"/>
          <w:sz w:val="29"/>
          <w:lang w:val="es-ES"/>
        </w:rPr>
        <w:t xml:space="preserve"> Penal.</w:t>
      </w:r>
    </w:p>
    <w:p w:rsidR="008910B8" w:rsidRDefault="006163A6" w:rsidP="008910B8">
      <w:pPr>
        <w:spacing w:before="473" w:line="481" w:lineRule="exact"/>
        <w:jc w:val="both"/>
        <w:textAlignment w:val="baseline"/>
        <w:rPr>
          <w:rFonts w:ascii="Arial" w:eastAsia="Arial" w:hAnsi="Arial"/>
          <w:sz w:val="29"/>
          <w:lang w:val="es-ES"/>
        </w:rPr>
      </w:pPr>
      <w:r w:rsidRPr="008910B8">
        <w:rPr>
          <w:rFonts w:ascii="Arial" w:eastAsia="Arial" w:hAnsi="Arial"/>
          <w:sz w:val="29"/>
          <w:lang w:val="es-ES"/>
        </w:rPr>
        <w:t>"Artículo 260 BIS. Los delitos descritos en este título, y que sean cometidos por empleados públicos elegidos por voluntad popular, tales como el Presidente de la República, Diputados, Senadores, Gobernadores Regionales, Consejeros Regionales, Alca</w:t>
      </w:r>
      <w:r w:rsidRPr="008910B8">
        <w:rPr>
          <w:rFonts w:ascii="Arial" w:eastAsia="Arial" w:hAnsi="Arial"/>
          <w:sz w:val="29"/>
          <w:lang w:val="es-ES"/>
        </w:rPr>
        <w:t>ldes y Concejales, se les aplicará la pena contemplada para el delito en su grado máximo, y la pena accesoria de inhabilidad perpetua para el ejercicio de cargos públicos.</w:t>
      </w:r>
    </w:p>
    <w:p w:rsidR="008910B8" w:rsidRDefault="008910B8">
      <w:pPr>
        <w:rPr>
          <w:rFonts w:ascii="Arial" w:eastAsia="Arial" w:hAnsi="Arial"/>
          <w:sz w:val="29"/>
          <w:lang w:val="es-ES"/>
        </w:rPr>
      </w:pPr>
      <w:r>
        <w:rPr>
          <w:rFonts w:ascii="Arial" w:eastAsia="Arial" w:hAnsi="Arial"/>
          <w:sz w:val="29"/>
          <w:lang w:val="es-ES"/>
        </w:rPr>
        <w:br w:type="page"/>
      </w:r>
    </w:p>
    <w:p w:rsidR="00D42E71" w:rsidRPr="008910B8" w:rsidRDefault="00D42E71" w:rsidP="008910B8">
      <w:pPr>
        <w:spacing w:before="473" w:line="481" w:lineRule="exact"/>
        <w:jc w:val="both"/>
        <w:textAlignment w:val="baseline"/>
        <w:sectPr w:rsidR="00D42E71" w:rsidRPr="008910B8">
          <w:pgSz w:w="12240" w:h="20160"/>
          <w:pgMar w:top="1480" w:right="1529" w:bottom="4062" w:left="1291" w:header="720" w:footer="720" w:gutter="0"/>
          <w:cols w:space="720"/>
        </w:sectPr>
      </w:pPr>
    </w:p>
    <w:p w:rsidR="00D42E71" w:rsidRDefault="006163A6" w:rsidP="008910B8">
      <w:pPr>
        <w:spacing w:before="6" w:after="1188" w:line="484" w:lineRule="exact"/>
        <w:ind w:left="709"/>
        <w:jc w:val="both"/>
        <w:textAlignment w:val="baseline"/>
        <w:rPr>
          <w:rFonts w:ascii="Arial" w:eastAsia="Arial" w:hAnsi="Arial"/>
          <w:sz w:val="29"/>
          <w:lang w:val="es-ES"/>
        </w:rPr>
      </w:pPr>
      <w:r w:rsidRPr="008910B8">
        <w:rPr>
          <w:rFonts w:ascii="Arial" w:eastAsia="Arial" w:hAnsi="Arial"/>
          <w:sz w:val="29"/>
          <w:lang w:val="es-ES"/>
        </w:rPr>
        <w:lastRenderedPageBreak/>
        <w:t>Cuando las conductas sean cometidas por Ministros de Estado, Subsecretar</w:t>
      </w:r>
      <w:r w:rsidRPr="008910B8">
        <w:rPr>
          <w:rFonts w:ascii="Arial" w:eastAsia="Arial" w:hAnsi="Arial"/>
          <w:sz w:val="29"/>
          <w:lang w:val="es-ES"/>
        </w:rPr>
        <w:t>ios, Alcaldes, Secretarios Regionales Ministeriales o Jefes de Servicio a nivel nacional o regional; la pena privativa de libertad asignada al delito se aumentará en un grado, y la pena accesoria de inhabilidad perpetua para el ejercicio de cargos públicos</w:t>
      </w:r>
      <w:r w:rsidRPr="008910B8">
        <w:rPr>
          <w:rFonts w:ascii="Arial" w:eastAsia="Arial" w:hAnsi="Arial"/>
          <w:sz w:val="29"/>
          <w:lang w:val="es-ES"/>
        </w:rPr>
        <w:t>".</w:t>
      </w:r>
    </w:p>
    <w:p w:rsidR="008910B8" w:rsidRDefault="008910B8" w:rsidP="008910B8">
      <w:pPr>
        <w:spacing w:before="6" w:after="1188" w:line="484" w:lineRule="exact"/>
        <w:ind w:left="709"/>
        <w:jc w:val="both"/>
        <w:textAlignment w:val="baseline"/>
        <w:rPr>
          <w:rFonts w:ascii="Arial" w:eastAsia="Arial" w:hAnsi="Arial"/>
          <w:sz w:val="29"/>
          <w:lang w:val="es-ES"/>
        </w:rPr>
      </w:pPr>
    </w:p>
    <w:p w:rsidR="008910B8" w:rsidRDefault="008910B8" w:rsidP="008910B8">
      <w:pPr>
        <w:spacing w:before="120" w:after="120"/>
        <w:ind w:left="709"/>
        <w:jc w:val="center"/>
        <w:textAlignment w:val="baseline"/>
        <w:rPr>
          <w:rFonts w:ascii="Arial" w:eastAsia="Arial" w:hAnsi="Arial"/>
          <w:sz w:val="29"/>
          <w:lang w:val="es-ES"/>
        </w:rPr>
      </w:pPr>
      <w:r w:rsidRPr="008910B8">
        <w:rPr>
          <w:rFonts w:ascii="Arial" w:eastAsia="Arial" w:hAnsi="Arial"/>
          <w:sz w:val="29"/>
          <w:lang w:val="es-ES"/>
        </w:rPr>
        <w:t>RE</w:t>
      </w:r>
      <w:r>
        <w:rPr>
          <w:rFonts w:ascii="Arial" w:eastAsia="Arial" w:hAnsi="Arial"/>
          <w:sz w:val="29"/>
          <w:lang w:val="es-ES"/>
        </w:rPr>
        <w:t>NE</w:t>
      </w:r>
      <w:r w:rsidRPr="008910B8">
        <w:rPr>
          <w:rFonts w:ascii="Arial" w:eastAsia="Arial" w:hAnsi="Arial"/>
          <w:sz w:val="29"/>
          <w:lang w:val="es-ES"/>
        </w:rPr>
        <w:t xml:space="preserve"> ALINCO BUSTOS </w:t>
      </w:r>
    </w:p>
    <w:p w:rsidR="008910B8" w:rsidRDefault="008910B8" w:rsidP="008910B8">
      <w:pPr>
        <w:spacing w:before="120" w:after="120"/>
        <w:ind w:left="709"/>
        <w:jc w:val="center"/>
        <w:textAlignment w:val="baseline"/>
        <w:rPr>
          <w:rFonts w:ascii="Arial" w:eastAsia="Arial" w:hAnsi="Arial"/>
          <w:sz w:val="29"/>
          <w:lang w:val="es-ES"/>
        </w:rPr>
      </w:pPr>
      <w:r w:rsidRPr="008910B8">
        <w:rPr>
          <w:rFonts w:ascii="Arial" w:eastAsia="Arial" w:hAnsi="Arial"/>
          <w:sz w:val="29"/>
          <w:lang w:val="es-ES"/>
        </w:rPr>
        <w:t>DIPUTADO DE LA REPÚBLICA</w:t>
      </w:r>
    </w:p>
    <w:p w:rsidR="00D42E71" w:rsidRPr="008910B8" w:rsidRDefault="00D42E71">
      <w:pPr>
        <w:textAlignment w:val="baseline"/>
        <w:rPr>
          <w:rFonts w:eastAsia="Times New Roman"/>
          <w:sz w:val="24"/>
        </w:rPr>
      </w:pPr>
    </w:p>
    <w:sectPr w:rsidR="00D42E71" w:rsidRPr="008910B8" w:rsidSect="008910B8">
      <w:pgSz w:w="12240" w:h="15840" w:code="1"/>
      <w:pgMar w:top="1440" w:right="1546" w:bottom="7111" w:left="4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F5A37"/>
    <w:multiLevelType w:val="multilevel"/>
    <w:tmpl w:val="9174B584"/>
    <w:lvl w:ilvl="0">
      <w:start w:val="1"/>
      <w:numFmt w:val="decimal"/>
      <w:lvlText w:val="%1."/>
      <w:lvlJc w:val="left"/>
      <w:pPr>
        <w:tabs>
          <w:tab w:val="left" w:pos="720"/>
        </w:tabs>
        <w:ind w:left="720"/>
      </w:pPr>
      <w:rPr>
        <w:rFonts w:ascii="Arial" w:eastAsia="Arial" w:hAnsi="Arial"/>
        <w:strike w:val="0"/>
        <w:color w:val="5C5864"/>
        <w:spacing w:val="0"/>
        <w:w w:val="100"/>
        <w:sz w:val="2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42E71"/>
    <w:rsid w:val="006163A6"/>
    <w:rsid w:val="008910B8"/>
    <w:rsid w:val="00D42E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A5F8-9237-4755-9C9E-4BE93E4C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C282-0B3A-4A78-A144-9624D147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2018-04-10T15:52:00Z</dcterms:created>
  <dcterms:modified xsi:type="dcterms:W3CDTF">2018-04-10T16:03:00Z</dcterms:modified>
</cp:coreProperties>
</file>